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074B" w14:textId="77777777" w:rsidR="00BD560D" w:rsidRPr="009143CD" w:rsidRDefault="00BD560D" w:rsidP="000F0128">
      <w:pPr>
        <w:jc w:val="center"/>
        <w:rPr>
          <w:rFonts w:ascii="Century Gothic" w:hAnsi="Century Gothic" w:cs="Arial"/>
          <w:b/>
          <w:iCs/>
          <w:color w:val="008B8A"/>
          <w:sz w:val="24"/>
        </w:rPr>
      </w:pPr>
      <w:r w:rsidRPr="009143CD">
        <w:rPr>
          <w:rFonts w:ascii="Century Gothic" w:hAnsi="Century Gothic" w:cs="Arial"/>
          <w:b/>
          <w:iCs/>
          <w:color w:val="008B8A"/>
          <w:sz w:val="32"/>
        </w:rPr>
        <w:t>JOB DESCRIPTION</w:t>
      </w:r>
      <w:r w:rsidRPr="009143CD">
        <w:rPr>
          <w:rFonts w:ascii="Century Gothic" w:hAnsi="Century Gothic" w:cs="Arial"/>
          <w:b/>
          <w:iCs/>
          <w:color w:val="008B8A"/>
          <w:sz w:val="24"/>
        </w:rPr>
        <w:t xml:space="preserve"> </w:t>
      </w:r>
    </w:p>
    <w:p w14:paraId="656BC706" w14:textId="77777777" w:rsidR="00BD560D" w:rsidRPr="009143CD" w:rsidRDefault="00BD560D" w:rsidP="000F0128">
      <w:pPr>
        <w:jc w:val="center"/>
        <w:rPr>
          <w:rFonts w:ascii="Century Gothic" w:hAnsi="Century Gothic" w:cs="Arial"/>
          <w:b/>
          <w:iCs/>
          <w:color w:val="008B8A"/>
          <w:sz w:val="24"/>
        </w:rPr>
      </w:pPr>
      <w:r w:rsidRPr="009143CD">
        <w:rPr>
          <w:rFonts w:ascii="Century Gothic" w:hAnsi="Century Gothic" w:cs="Arial"/>
          <w:b/>
          <w:iCs/>
          <w:color w:val="008B8A"/>
          <w:sz w:val="24"/>
        </w:rPr>
        <w:t>Centre for Perioperative Care (CPOC)</w:t>
      </w:r>
      <w:r w:rsidR="000F0128" w:rsidRPr="009143CD">
        <w:rPr>
          <w:rFonts w:ascii="Century Gothic" w:hAnsi="Century Gothic" w:cs="Arial"/>
          <w:b/>
          <w:iCs/>
          <w:color w:val="008B8A"/>
          <w:sz w:val="24"/>
        </w:rPr>
        <w:t xml:space="preserve"> Fellow</w:t>
      </w:r>
    </w:p>
    <w:p w14:paraId="72BF17E7" w14:textId="77777777" w:rsidR="00BD560D" w:rsidRPr="000F0128" w:rsidRDefault="00BD560D" w:rsidP="000F0128">
      <w:pPr>
        <w:rPr>
          <w:rFonts w:ascii="Century Gothic" w:hAnsi="Century Gothic"/>
          <w:i/>
          <w:iCs/>
          <w:color w:val="000000" w:themeColor="text2"/>
        </w:rPr>
      </w:pPr>
    </w:p>
    <w:p w14:paraId="2804FA3F" w14:textId="77777777" w:rsidR="00046D09" w:rsidRPr="000F0128" w:rsidRDefault="00046D09" w:rsidP="000F0128">
      <w:pPr>
        <w:tabs>
          <w:tab w:val="left" w:pos="2127"/>
        </w:tabs>
        <w:autoSpaceDE w:val="0"/>
        <w:autoSpaceDN w:val="0"/>
        <w:adjustRightInd w:val="0"/>
        <w:spacing w:before="120"/>
        <w:ind w:left="2127" w:hanging="2127"/>
        <w:rPr>
          <w:rFonts w:eastAsiaTheme="minorEastAsia" w:cs="Calibri"/>
          <w:color w:val="000000" w:themeColor="text2"/>
          <w:sz w:val="20"/>
          <w:szCs w:val="20"/>
          <w:lang w:eastAsia="en-GB"/>
        </w:rPr>
      </w:pPr>
      <w:r w:rsidRPr="009143CD">
        <w:rPr>
          <w:rFonts w:eastAsiaTheme="minorEastAsia" w:cs="Calibri,Bold"/>
          <w:b/>
          <w:bCs/>
          <w:color w:val="008B8A"/>
          <w:sz w:val="20"/>
          <w:szCs w:val="20"/>
          <w:lang w:eastAsia="en-GB"/>
        </w:rPr>
        <w:t>Job Title</w:t>
      </w:r>
      <w:r w:rsidR="007764D3" w:rsidRPr="009143CD">
        <w:rPr>
          <w:rFonts w:eastAsiaTheme="minorEastAsia" w:cs="Calibri,Bold"/>
          <w:bCs/>
          <w:color w:val="008B8A"/>
          <w:sz w:val="20"/>
          <w:szCs w:val="20"/>
          <w:lang w:eastAsia="en-GB"/>
        </w:rPr>
        <w:t xml:space="preserve">: </w:t>
      </w:r>
      <w:r w:rsidR="007764D3"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ab/>
      </w:r>
      <w:r w:rsidR="00A93888"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Fellow</w:t>
      </w:r>
      <w:r w:rsidR="00455945"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for the Centre for </w:t>
      </w:r>
      <w:r w:rsidR="00A93888"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Perioperative</w:t>
      </w:r>
      <w:r w:rsidR="007764D3"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Care (CPOC)</w:t>
      </w:r>
    </w:p>
    <w:p w14:paraId="62010A24" w14:textId="3E870898" w:rsidR="00046D09" w:rsidRPr="000F0128" w:rsidRDefault="00046D09" w:rsidP="000F0128">
      <w:pPr>
        <w:tabs>
          <w:tab w:val="left" w:pos="2127"/>
        </w:tabs>
        <w:autoSpaceDE w:val="0"/>
        <w:autoSpaceDN w:val="0"/>
        <w:adjustRightInd w:val="0"/>
        <w:spacing w:before="120"/>
        <w:ind w:left="2127" w:hanging="2127"/>
        <w:rPr>
          <w:rFonts w:eastAsiaTheme="minorEastAsia" w:cs="Calibri"/>
          <w:color w:val="000000" w:themeColor="text2"/>
          <w:sz w:val="20"/>
          <w:szCs w:val="20"/>
          <w:lang w:eastAsia="en-GB"/>
        </w:rPr>
      </w:pPr>
      <w:r w:rsidRPr="009143CD">
        <w:rPr>
          <w:rFonts w:eastAsiaTheme="minorEastAsia" w:cs="Calibri,Bold"/>
          <w:b/>
          <w:bCs/>
          <w:color w:val="008B8A"/>
          <w:sz w:val="20"/>
          <w:szCs w:val="20"/>
          <w:lang w:eastAsia="en-GB"/>
        </w:rPr>
        <w:t>Responsible to</w:t>
      </w:r>
      <w:r w:rsidRPr="009143CD">
        <w:rPr>
          <w:rFonts w:eastAsiaTheme="minorEastAsia" w:cs="Calibri,Bold"/>
          <w:bCs/>
          <w:color w:val="008B8A"/>
          <w:sz w:val="20"/>
          <w:szCs w:val="20"/>
          <w:lang w:eastAsia="en-GB"/>
        </w:rPr>
        <w:t xml:space="preserve">: 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ab/>
      </w:r>
      <w:r w:rsidRPr="000F0128">
        <w:rPr>
          <w:rFonts w:eastAsiaTheme="minorEastAsia" w:cs="Calibri"/>
          <w:color w:val="000000" w:themeColor="text2"/>
          <w:sz w:val="20"/>
          <w:szCs w:val="20"/>
          <w:lang w:eastAsia="en-GB"/>
        </w:rPr>
        <w:t>Profession</w:t>
      </w:r>
      <w:r w:rsidR="007764D3" w:rsidRPr="000F0128">
        <w:rPr>
          <w:rFonts w:eastAsiaTheme="minorEastAsia" w:cs="Calibri"/>
          <w:color w:val="000000" w:themeColor="text2"/>
          <w:sz w:val="20"/>
          <w:szCs w:val="20"/>
          <w:lang w:eastAsia="en-GB"/>
        </w:rPr>
        <w:t xml:space="preserve">ally responsible to the </w:t>
      </w:r>
      <w:r w:rsidR="009749C8">
        <w:rPr>
          <w:rFonts w:eastAsiaTheme="minorEastAsia" w:cs="Calibri"/>
          <w:color w:val="000000" w:themeColor="text2"/>
          <w:sz w:val="20"/>
          <w:szCs w:val="20"/>
          <w:lang w:eastAsia="en-GB"/>
        </w:rPr>
        <w:t>Director of CPOC</w:t>
      </w:r>
      <w:r w:rsidR="007764D3" w:rsidRPr="000F0128">
        <w:rPr>
          <w:rFonts w:eastAsiaTheme="minorEastAsia" w:cs="Calibri"/>
          <w:color w:val="000000" w:themeColor="text2"/>
          <w:sz w:val="20"/>
          <w:szCs w:val="20"/>
          <w:lang w:eastAsia="en-GB"/>
        </w:rPr>
        <w:t xml:space="preserve"> </w:t>
      </w:r>
    </w:p>
    <w:p w14:paraId="5CEEFD50" w14:textId="77777777" w:rsidR="00046D09" w:rsidRDefault="00046D09" w:rsidP="000F0128">
      <w:pPr>
        <w:tabs>
          <w:tab w:val="left" w:pos="2127"/>
        </w:tabs>
        <w:autoSpaceDE w:val="0"/>
        <w:autoSpaceDN w:val="0"/>
        <w:adjustRightInd w:val="0"/>
        <w:spacing w:before="120"/>
        <w:ind w:left="2127" w:hanging="2127"/>
        <w:rPr>
          <w:rFonts w:eastAsiaTheme="minorEastAsia" w:cs="Calibri"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 w:cs="Calibri"/>
          <w:color w:val="000000" w:themeColor="text2"/>
          <w:sz w:val="20"/>
          <w:szCs w:val="20"/>
          <w:lang w:eastAsia="en-GB"/>
        </w:rPr>
        <w:tab/>
        <w:t>Managerially responsible to the Director of Clinical Quality and Research</w:t>
      </w:r>
    </w:p>
    <w:p w14:paraId="5778D807" w14:textId="419F3BAB" w:rsidR="000F0128" w:rsidRPr="00503660" w:rsidRDefault="000F0128" w:rsidP="000F0128">
      <w:pPr>
        <w:tabs>
          <w:tab w:val="left" w:pos="2127"/>
        </w:tabs>
        <w:autoSpaceDE w:val="0"/>
        <w:autoSpaceDN w:val="0"/>
        <w:adjustRightInd w:val="0"/>
        <w:spacing w:before="120"/>
        <w:ind w:left="2127" w:firstLine="0"/>
        <w:rPr>
          <w:rFonts w:eastAsiaTheme="minorEastAsia" w:cs="Calibri"/>
          <w:color w:val="000000" w:themeColor="text1"/>
          <w:sz w:val="20"/>
          <w:szCs w:val="20"/>
          <w:lang w:eastAsia="en-GB"/>
        </w:rPr>
      </w:pPr>
      <w:r w:rsidRPr="00503660">
        <w:rPr>
          <w:rFonts w:eastAsiaTheme="minorEastAsia" w:cs="Calibri"/>
          <w:color w:val="000000" w:themeColor="text1"/>
          <w:sz w:val="20"/>
          <w:szCs w:val="20"/>
          <w:lang w:eastAsia="en-GB"/>
        </w:rPr>
        <w:t xml:space="preserve">Supervised by </w:t>
      </w:r>
      <w:r w:rsidR="00503660">
        <w:rPr>
          <w:rFonts w:eastAsiaTheme="minorEastAsia" w:cs="Calibri"/>
          <w:color w:val="000000" w:themeColor="text1"/>
          <w:sz w:val="20"/>
          <w:szCs w:val="20"/>
          <w:lang w:eastAsia="en-GB"/>
        </w:rPr>
        <w:t xml:space="preserve">the </w:t>
      </w:r>
      <w:r w:rsidR="00B44511" w:rsidRPr="00503660">
        <w:rPr>
          <w:rFonts w:eastAsiaTheme="minorEastAsia" w:cs="Calibri"/>
          <w:color w:val="000000" w:themeColor="text1"/>
          <w:sz w:val="20"/>
          <w:szCs w:val="20"/>
          <w:lang w:eastAsia="en-GB"/>
        </w:rPr>
        <w:t xml:space="preserve">CPOC Director </w:t>
      </w:r>
    </w:p>
    <w:p w14:paraId="520468F2" w14:textId="21507B2B" w:rsidR="00046D09" w:rsidRPr="000F0128" w:rsidRDefault="00046D09" w:rsidP="000F0128">
      <w:pPr>
        <w:tabs>
          <w:tab w:val="left" w:pos="2127"/>
        </w:tabs>
        <w:autoSpaceDE w:val="0"/>
        <w:autoSpaceDN w:val="0"/>
        <w:adjustRightInd w:val="0"/>
        <w:spacing w:before="120"/>
        <w:ind w:left="2127" w:hanging="2127"/>
        <w:rPr>
          <w:rFonts w:eastAsiaTheme="minorEastAsia" w:cs="Calibri"/>
          <w:color w:val="000000" w:themeColor="text2"/>
          <w:sz w:val="20"/>
          <w:szCs w:val="20"/>
          <w:lang w:eastAsia="en-GB"/>
        </w:rPr>
      </w:pPr>
      <w:r w:rsidRPr="009143CD">
        <w:rPr>
          <w:rFonts w:eastAsiaTheme="minorEastAsia" w:cs="Calibri,Bold"/>
          <w:b/>
          <w:bCs/>
          <w:color w:val="008B8A"/>
          <w:sz w:val="20"/>
          <w:szCs w:val="20"/>
          <w:lang w:eastAsia="en-GB"/>
        </w:rPr>
        <w:t>Main function</w:t>
      </w:r>
      <w:r w:rsidRPr="009143CD">
        <w:rPr>
          <w:rFonts w:eastAsiaTheme="minorEastAsia" w:cs="Calibri,Bold"/>
          <w:bCs/>
          <w:color w:val="008B8A"/>
          <w:sz w:val="20"/>
          <w:szCs w:val="20"/>
          <w:lang w:eastAsia="en-GB"/>
        </w:rPr>
        <w:t>:</w:t>
      </w:r>
      <w:r w:rsidRPr="009143CD">
        <w:rPr>
          <w:rFonts w:eastAsiaTheme="minorEastAsia" w:cs="Calibri,Bold"/>
          <w:bCs/>
          <w:color w:val="008B8A"/>
          <w:sz w:val="20"/>
          <w:szCs w:val="20"/>
          <w:lang w:eastAsia="en-GB"/>
        </w:rPr>
        <w:tab/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To </w:t>
      </w:r>
      <w:r w:rsidR="00A93888" w:rsidRPr="000F0128">
        <w:rPr>
          <w:rFonts w:eastAsiaTheme="minorEastAsia" w:cs="Calibri"/>
          <w:color w:val="000000" w:themeColor="text2"/>
          <w:sz w:val="20"/>
          <w:szCs w:val="20"/>
          <w:lang w:eastAsia="en-GB"/>
        </w:rPr>
        <w:t xml:space="preserve">provide clinical support and knowledge to the </w:t>
      </w:r>
      <w:r w:rsidRPr="000F0128">
        <w:rPr>
          <w:rFonts w:eastAsiaTheme="minorEastAsia" w:cs="Calibri"/>
          <w:color w:val="000000" w:themeColor="text2"/>
          <w:sz w:val="20"/>
          <w:szCs w:val="20"/>
          <w:lang w:eastAsia="en-GB"/>
        </w:rPr>
        <w:t xml:space="preserve">development </w:t>
      </w:r>
      <w:r w:rsidR="007764D3" w:rsidRPr="000F0128">
        <w:rPr>
          <w:rFonts w:eastAsiaTheme="minorEastAsia" w:cs="Calibri"/>
          <w:color w:val="000000" w:themeColor="text2"/>
          <w:sz w:val="20"/>
          <w:szCs w:val="20"/>
          <w:lang w:eastAsia="en-GB"/>
        </w:rPr>
        <w:t>of standard setting, training curricular, professional education, quality improvement, research</w:t>
      </w:r>
      <w:r w:rsidR="00B47F51" w:rsidRPr="000F0128">
        <w:rPr>
          <w:rFonts w:eastAsiaTheme="minorEastAsia" w:cs="Calibri"/>
          <w:color w:val="000000" w:themeColor="text2"/>
          <w:sz w:val="20"/>
          <w:szCs w:val="20"/>
          <w:lang w:eastAsia="en-GB"/>
        </w:rPr>
        <w:t>,</w:t>
      </w:r>
      <w:r w:rsidR="007764D3" w:rsidRPr="000F0128">
        <w:rPr>
          <w:rFonts w:eastAsiaTheme="minorEastAsia" w:cs="Calibri"/>
          <w:color w:val="000000" w:themeColor="text2"/>
          <w:sz w:val="20"/>
          <w:szCs w:val="20"/>
          <w:lang w:eastAsia="en-GB"/>
        </w:rPr>
        <w:t xml:space="preserve"> and policy development </w:t>
      </w:r>
      <w:r w:rsidR="007420BD" w:rsidRPr="000F0128">
        <w:rPr>
          <w:rFonts w:eastAsiaTheme="minorEastAsia" w:cs="Calibri"/>
          <w:color w:val="000000" w:themeColor="text2"/>
          <w:sz w:val="20"/>
          <w:szCs w:val="20"/>
          <w:lang w:eastAsia="en-GB"/>
        </w:rPr>
        <w:t xml:space="preserve">in </w:t>
      </w:r>
      <w:r w:rsidR="00B84F67">
        <w:rPr>
          <w:rFonts w:eastAsiaTheme="minorEastAsia" w:cs="Calibri"/>
          <w:color w:val="000000" w:themeColor="text2"/>
          <w:sz w:val="20"/>
          <w:szCs w:val="20"/>
          <w:lang w:eastAsia="en-GB"/>
        </w:rPr>
        <w:t>p</w:t>
      </w:r>
      <w:r w:rsidR="007420BD" w:rsidRPr="000F0128">
        <w:rPr>
          <w:rFonts w:eastAsiaTheme="minorEastAsia" w:cs="Calibri"/>
          <w:color w:val="000000" w:themeColor="text2"/>
          <w:sz w:val="20"/>
          <w:szCs w:val="20"/>
          <w:lang w:eastAsia="en-GB"/>
        </w:rPr>
        <w:t>erioperative</w:t>
      </w:r>
      <w:r w:rsidR="00B84F67">
        <w:rPr>
          <w:rFonts w:eastAsiaTheme="minorEastAsia" w:cs="Calibri"/>
          <w:color w:val="000000" w:themeColor="text2"/>
          <w:sz w:val="20"/>
          <w:szCs w:val="20"/>
          <w:lang w:eastAsia="en-GB"/>
        </w:rPr>
        <w:t xml:space="preserve"> care</w:t>
      </w:r>
    </w:p>
    <w:p w14:paraId="0E3AF50B" w14:textId="7602651F" w:rsidR="00146DAD" w:rsidRPr="000F0128" w:rsidRDefault="00046D09" w:rsidP="000F0128">
      <w:pPr>
        <w:tabs>
          <w:tab w:val="left" w:pos="2127"/>
        </w:tabs>
        <w:autoSpaceDE w:val="0"/>
        <w:autoSpaceDN w:val="0"/>
        <w:adjustRightInd w:val="0"/>
        <w:spacing w:before="120"/>
        <w:ind w:left="2127" w:hanging="2127"/>
        <w:rPr>
          <w:rFonts w:eastAsiaTheme="minorEastAsia" w:cs="Calibri"/>
          <w:color w:val="000000" w:themeColor="text2"/>
          <w:sz w:val="20"/>
          <w:szCs w:val="20"/>
          <w:lang w:eastAsia="en-GB"/>
        </w:rPr>
      </w:pPr>
      <w:r w:rsidRPr="009143CD">
        <w:rPr>
          <w:rFonts w:eastAsiaTheme="minorEastAsia" w:cs="Calibri"/>
          <w:b/>
          <w:color w:val="008B8A"/>
          <w:sz w:val="20"/>
          <w:szCs w:val="20"/>
          <w:lang w:eastAsia="en-GB"/>
        </w:rPr>
        <w:t>Key relationships</w:t>
      </w:r>
      <w:r w:rsidRPr="009143CD">
        <w:rPr>
          <w:rFonts w:eastAsiaTheme="minorEastAsia" w:cs="Calibri"/>
          <w:color w:val="008B8A"/>
          <w:sz w:val="20"/>
          <w:szCs w:val="20"/>
          <w:lang w:eastAsia="en-GB"/>
        </w:rPr>
        <w:t>:</w:t>
      </w:r>
      <w:r w:rsidRPr="000F0128">
        <w:rPr>
          <w:rFonts w:eastAsiaTheme="minorEastAsia" w:cs="Calibri"/>
          <w:color w:val="000000" w:themeColor="text2"/>
          <w:sz w:val="20"/>
          <w:szCs w:val="20"/>
          <w:lang w:eastAsia="en-GB"/>
        </w:rPr>
        <w:tab/>
      </w:r>
      <w:r w:rsidR="007764D3" w:rsidRPr="000F0128">
        <w:rPr>
          <w:rFonts w:eastAsiaTheme="minorEastAsia" w:cs="Calibri"/>
          <w:color w:val="000000" w:themeColor="text2"/>
          <w:sz w:val="20"/>
          <w:szCs w:val="20"/>
          <w:lang w:eastAsia="en-GB"/>
        </w:rPr>
        <w:t xml:space="preserve">The </w:t>
      </w:r>
      <w:r w:rsidR="00BD560D" w:rsidRPr="000F0128">
        <w:rPr>
          <w:rFonts w:eastAsiaTheme="minorEastAsia" w:cs="Calibri"/>
          <w:color w:val="000000" w:themeColor="text2"/>
          <w:sz w:val="20"/>
          <w:szCs w:val="20"/>
          <w:lang w:eastAsia="en-GB"/>
        </w:rPr>
        <w:t>Fellow</w:t>
      </w:r>
      <w:r w:rsidR="007764D3" w:rsidRPr="000F0128">
        <w:rPr>
          <w:rFonts w:eastAsiaTheme="minorEastAsia" w:cs="Calibri"/>
          <w:color w:val="000000" w:themeColor="text2"/>
          <w:sz w:val="20"/>
          <w:szCs w:val="20"/>
          <w:lang w:eastAsia="en-GB"/>
        </w:rPr>
        <w:t xml:space="preserve"> will work closely with the </w:t>
      </w:r>
      <w:r w:rsidR="00140ED1">
        <w:rPr>
          <w:rFonts w:eastAsiaTheme="minorEastAsia" w:cs="Calibri"/>
          <w:color w:val="000000" w:themeColor="text2"/>
          <w:sz w:val="20"/>
          <w:szCs w:val="20"/>
          <w:lang w:eastAsia="en-GB"/>
        </w:rPr>
        <w:t xml:space="preserve">Director and Deputy Directors of CPOC, </w:t>
      </w:r>
      <w:r w:rsidR="007764D3" w:rsidRPr="000F0128">
        <w:rPr>
          <w:rFonts w:eastAsiaTheme="minorEastAsia" w:cs="Calibri"/>
          <w:color w:val="000000" w:themeColor="text2"/>
          <w:sz w:val="20"/>
          <w:szCs w:val="20"/>
          <w:lang w:eastAsia="en-GB"/>
        </w:rPr>
        <w:t xml:space="preserve">Chair of the CPOC </w:t>
      </w:r>
      <w:r w:rsidR="00140ED1">
        <w:rPr>
          <w:rFonts w:eastAsiaTheme="minorEastAsia" w:cs="Calibri"/>
          <w:color w:val="000000" w:themeColor="text2"/>
          <w:sz w:val="20"/>
          <w:szCs w:val="20"/>
          <w:lang w:eastAsia="en-GB"/>
        </w:rPr>
        <w:t>Board</w:t>
      </w:r>
      <w:r w:rsidR="007764D3" w:rsidRPr="000F0128">
        <w:rPr>
          <w:rFonts w:eastAsiaTheme="minorEastAsia" w:cs="Calibri"/>
          <w:color w:val="000000" w:themeColor="text2"/>
          <w:sz w:val="20"/>
          <w:szCs w:val="20"/>
          <w:lang w:eastAsia="en-GB"/>
        </w:rPr>
        <w:t>,</w:t>
      </w:r>
      <w:r w:rsidR="00B84F67">
        <w:rPr>
          <w:rFonts w:eastAsiaTheme="minorEastAsia" w:cs="Calibri"/>
          <w:color w:val="000000" w:themeColor="text2"/>
          <w:sz w:val="20"/>
          <w:szCs w:val="20"/>
          <w:lang w:eastAsia="en-GB"/>
        </w:rPr>
        <w:t xml:space="preserve"> CPOC Executive,</w:t>
      </w:r>
      <w:r w:rsidR="007420BD" w:rsidRPr="000F0128">
        <w:rPr>
          <w:rFonts w:eastAsiaTheme="minorEastAsia" w:cs="Calibri"/>
          <w:color w:val="000000" w:themeColor="text2"/>
          <w:sz w:val="20"/>
          <w:szCs w:val="20"/>
          <w:lang w:eastAsia="en-GB"/>
        </w:rPr>
        <w:t xml:space="preserve"> </w:t>
      </w:r>
      <w:r w:rsidR="00167846" w:rsidRPr="000F0128">
        <w:rPr>
          <w:rFonts w:eastAsiaTheme="minorEastAsia" w:cs="Calibri"/>
          <w:color w:val="000000" w:themeColor="text2"/>
          <w:sz w:val="20"/>
          <w:szCs w:val="20"/>
          <w:lang w:eastAsia="en-GB"/>
        </w:rPr>
        <w:t xml:space="preserve">GIRFT Anaesthesia and Perioperative </w:t>
      </w:r>
      <w:r w:rsidR="00B84F67">
        <w:rPr>
          <w:rFonts w:eastAsiaTheme="minorEastAsia" w:cs="Calibri"/>
          <w:color w:val="000000" w:themeColor="text2"/>
          <w:sz w:val="20"/>
          <w:szCs w:val="20"/>
          <w:lang w:eastAsia="en-GB"/>
        </w:rPr>
        <w:t>Care</w:t>
      </w:r>
      <w:r w:rsidR="00B84F67" w:rsidRPr="000F0128">
        <w:rPr>
          <w:rFonts w:eastAsiaTheme="minorEastAsia" w:cs="Calibri"/>
          <w:color w:val="000000" w:themeColor="text2"/>
          <w:sz w:val="20"/>
          <w:szCs w:val="20"/>
          <w:lang w:eastAsia="en-GB"/>
        </w:rPr>
        <w:t xml:space="preserve"> </w:t>
      </w:r>
      <w:r w:rsidR="00167846" w:rsidRPr="000F0128">
        <w:rPr>
          <w:rFonts w:eastAsiaTheme="minorEastAsia" w:cs="Calibri"/>
          <w:color w:val="000000" w:themeColor="text2"/>
          <w:sz w:val="20"/>
          <w:szCs w:val="20"/>
          <w:lang w:eastAsia="en-GB"/>
        </w:rPr>
        <w:t>Leads</w:t>
      </w:r>
      <w:r w:rsidR="00B84F67">
        <w:rPr>
          <w:rFonts w:eastAsiaTheme="minorEastAsia" w:cs="Calibri"/>
          <w:color w:val="000000" w:themeColor="text2"/>
          <w:sz w:val="20"/>
          <w:szCs w:val="20"/>
          <w:lang w:eastAsia="en-GB"/>
        </w:rPr>
        <w:t>.</w:t>
      </w:r>
    </w:p>
    <w:p w14:paraId="06D75468" w14:textId="578C7F11" w:rsidR="00BD560D" w:rsidRPr="000F0128" w:rsidRDefault="00BD560D" w:rsidP="000F0128">
      <w:pPr>
        <w:tabs>
          <w:tab w:val="left" w:pos="2127"/>
        </w:tabs>
        <w:ind w:left="1276" w:hanging="1276"/>
        <w:rPr>
          <w:rFonts w:ascii="Century Gothic" w:hAnsi="Century Gothic" w:cs="Arial"/>
          <w:color w:val="000000" w:themeColor="text2"/>
          <w:sz w:val="20"/>
          <w:szCs w:val="20"/>
        </w:rPr>
      </w:pPr>
      <w:r w:rsidRPr="009143CD">
        <w:rPr>
          <w:rFonts w:ascii="Century Gothic" w:hAnsi="Century Gothic" w:cs="Arial"/>
          <w:b/>
          <w:color w:val="008B8A"/>
          <w:sz w:val="20"/>
          <w:szCs w:val="20"/>
        </w:rPr>
        <w:t>Duration:</w:t>
      </w:r>
      <w:r w:rsidR="008D7E0C">
        <w:rPr>
          <w:rFonts w:ascii="Century Gothic" w:hAnsi="Century Gothic" w:cs="Arial"/>
          <w:color w:val="000000" w:themeColor="text2"/>
          <w:sz w:val="20"/>
          <w:szCs w:val="20"/>
        </w:rPr>
        <w:tab/>
      </w:r>
      <w:r w:rsidR="008D7E0C">
        <w:rPr>
          <w:rFonts w:ascii="Century Gothic" w:hAnsi="Century Gothic" w:cs="Arial"/>
          <w:color w:val="000000" w:themeColor="text2"/>
          <w:sz w:val="20"/>
          <w:szCs w:val="20"/>
        </w:rPr>
        <w:tab/>
      </w:r>
      <w:r w:rsidRPr="000F0128">
        <w:rPr>
          <w:rFonts w:ascii="Century Gothic" w:hAnsi="Century Gothic" w:cs="Arial"/>
          <w:color w:val="000000" w:themeColor="text2"/>
          <w:sz w:val="20"/>
          <w:szCs w:val="20"/>
        </w:rPr>
        <w:t>12 months with option to extend if mutually agreed</w:t>
      </w:r>
    </w:p>
    <w:p w14:paraId="67A5C35E" w14:textId="77777777" w:rsidR="00917A69" w:rsidRDefault="00917A69" w:rsidP="000F0128">
      <w:pPr>
        <w:tabs>
          <w:tab w:val="left" w:pos="2127"/>
        </w:tabs>
        <w:autoSpaceDE w:val="0"/>
        <w:autoSpaceDN w:val="0"/>
        <w:adjustRightInd w:val="0"/>
        <w:spacing w:before="120"/>
        <w:ind w:left="2127" w:hanging="2127"/>
        <w:rPr>
          <w:rFonts w:eastAsiaTheme="minorEastAsia" w:cs="Calibri"/>
          <w:color w:val="000000" w:themeColor="text2"/>
          <w:sz w:val="20"/>
          <w:szCs w:val="20"/>
          <w:lang w:eastAsia="en-GB"/>
        </w:rPr>
        <w:sectPr w:rsidR="00917A69" w:rsidSect="00220E3C">
          <w:headerReference w:type="default" r:id="rId8"/>
          <w:footerReference w:type="default" r:id="rId9"/>
          <w:pgSz w:w="11906" w:h="16838"/>
          <w:pgMar w:top="1440" w:right="1440" w:bottom="709" w:left="1440" w:header="708" w:footer="81" w:gutter="0"/>
          <w:cols w:space="708"/>
          <w:docGrid w:linePitch="360"/>
        </w:sectPr>
      </w:pPr>
    </w:p>
    <w:p w14:paraId="2EA59F0B" w14:textId="25F6754B" w:rsidR="00874F99" w:rsidRPr="00874F99" w:rsidRDefault="00D2656C" w:rsidP="00874F99">
      <w:pPr>
        <w:rPr>
          <w:rFonts w:ascii="Century Gothic" w:hAnsi="Century Gothic" w:cs="Arial"/>
          <w:color w:val="000000" w:themeColor="text2"/>
          <w:sz w:val="20"/>
          <w:szCs w:val="20"/>
        </w:rPr>
      </w:pPr>
      <w:r w:rsidRPr="009143CD">
        <w:rPr>
          <w:rFonts w:eastAsiaTheme="minorEastAsia" w:cs="Calibri"/>
          <w:b/>
          <w:bCs/>
          <w:color w:val="008B8A"/>
          <w:sz w:val="20"/>
          <w:szCs w:val="20"/>
          <w:lang w:eastAsia="en-GB"/>
        </w:rPr>
        <w:t>Essential requirement:</w:t>
      </w:r>
      <w:r w:rsidRPr="009143CD">
        <w:rPr>
          <w:rFonts w:eastAsiaTheme="minorEastAsia" w:cs="Calibri"/>
          <w:color w:val="008B8A"/>
          <w:sz w:val="20"/>
          <w:szCs w:val="20"/>
          <w:lang w:eastAsia="en-GB"/>
        </w:rPr>
        <w:tab/>
      </w:r>
      <w:r w:rsidR="00874F99" w:rsidRPr="00874F99">
        <w:rPr>
          <w:rFonts w:ascii="Century Gothic" w:hAnsi="Century Gothic" w:cs="Arial"/>
          <w:color w:val="000000" w:themeColor="text2"/>
          <w:sz w:val="20"/>
          <w:szCs w:val="20"/>
        </w:rPr>
        <w:t xml:space="preserve">Full registration with the </w:t>
      </w:r>
      <w:r w:rsidR="00B7653A">
        <w:rPr>
          <w:rFonts w:ascii="Century Gothic" w:hAnsi="Century Gothic" w:cs="Arial"/>
          <w:color w:val="000000" w:themeColor="text2"/>
          <w:sz w:val="20"/>
          <w:szCs w:val="20"/>
        </w:rPr>
        <w:t xml:space="preserve">appropriate regulator </w:t>
      </w:r>
      <w:r w:rsidR="00874F99" w:rsidRPr="00874F99">
        <w:rPr>
          <w:rFonts w:ascii="Century Gothic" w:hAnsi="Century Gothic" w:cs="Arial"/>
          <w:color w:val="000000" w:themeColor="text2"/>
          <w:sz w:val="20"/>
          <w:szCs w:val="20"/>
        </w:rPr>
        <w:t>(without restrictions or warnings)</w:t>
      </w:r>
    </w:p>
    <w:p w14:paraId="6DD96444" w14:textId="0527BDD7" w:rsidR="00354C2A" w:rsidRDefault="00354C2A" w:rsidP="00354C2A">
      <w:pPr>
        <w:spacing w:after="160" w:line="259" w:lineRule="auto"/>
        <w:ind w:firstLine="0"/>
        <w:rPr>
          <w:rFonts w:ascii="Century Gothic" w:hAnsi="Century Gothic" w:cs="Arial"/>
          <w:color w:val="000000" w:themeColor="text2"/>
          <w:sz w:val="20"/>
          <w:szCs w:val="20"/>
        </w:rPr>
      </w:pPr>
      <w:r>
        <w:rPr>
          <w:rFonts w:ascii="Century Gothic" w:hAnsi="Century Gothic" w:cs="Arial"/>
          <w:color w:val="000000" w:themeColor="text2"/>
          <w:sz w:val="20"/>
          <w:szCs w:val="20"/>
        </w:rPr>
        <w:t xml:space="preserve">This role is </w:t>
      </w:r>
      <w:r>
        <w:rPr>
          <w:rFonts w:ascii="Century Gothic" w:hAnsi="Century Gothic" w:cs="Arial"/>
          <w:color w:val="000000" w:themeColor="text2"/>
          <w:sz w:val="20"/>
          <w:szCs w:val="20"/>
        </w:rPr>
        <w:t>intended for</w:t>
      </w:r>
      <w:r>
        <w:rPr>
          <w:rFonts w:ascii="Century Gothic" w:hAnsi="Century Gothic" w:cs="Arial"/>
          <w:color w:val="000000" w:themeColor="text2"/>
          <w:sz w:val="20"/>
          <w:szCs w:val="20"/>
        </w:rPr>
        <w:t xml:space="preserve"> doctors in training, SAS and locally employed doctors</w:t>
      </w:r>
    </w:p>
    <w:p w14:paraId="0A270DBD" w14:textId="77777777" w:rsidR="00354C2A" w:rsidRDefault="00354C2A" w:rsidP="00354C2A">
      <w:pPr>
        <w:spacing w:before="0" w:after="0"/>
        <w:ind w:firstLine="0"/>
        <w:outlineLvl w:val="1"/>
        <w:rPr>
          <w:rFonts w:ascii="Century Gothic" w:hAnsi="Century Gothic" w:cs="Arial"/>
          <w:color w:val="000000" w:themeColor="text2"/>
          <w:sz w:val="20"/>
          <w:szCs w:val="20"/>
        </w:rPr>
      </w:pPr>
      <w:r>
        <w:rPr>
          <w:rFonts w:ascii="Century Gothic" w:hAnsi="Century Gothic" w:cs="Arial"/>
          <w:color w:val="000000" w:themeColor="text2"/>
          <w:sz w:val="20"/>
          <w:szCs w:val="20"/>
        </w:rPr>
        <w:t xml:space="preserve">This role is </w:t>
      </w:r>
      <w:r>
        <w:rPr>
          <w:rFonts w:ascii="Century Gothic" w:hAnsi="Century Gothic" w:cs="Arial"/>
          <w:color w:val="000000" w:themeColor="text2"/>
          <w:sz w:val="20"/>
          <w:szCs w:val="20"/>
        </w:rPr>
        <w:t>intended for</w:t>
      </w:r>
      <w:r>
        <w:rPr>
          <w:rFonts w:ascii="Century Gothic" w:hAnsi="Century Gothic" w:cs="Arial"/>
          <w:color w:val="000000" w:themeColor="text2"/>
          <w:sz w:val="20"/>
          <w:szCs w:val="20"/>
        </w:rPr>
        <w:t xml:space="preserve"> registered healthcare professions (nursing, ODP etc), </w:t>
      </w:r>
      <w:r w:rsidRPr="00874F99">
        <w:rPr>
          <w:rFonts w:ascii="Century Gothic" w:hAnsi="Century Gothic" w:cs="Arial"/>
          <w:color w:val="000000" w:themeColor="text2"/>
          <w:sz w:val="20"/>
          <w:szCs w:val="20"/>
        </w:rPr>
        <w:t xml:space="preserve">undertaking, about to undertake or having achieved a higher </w:t>
      </w:r>
      <w:r>
        <w:rPr>
          <w:rFonts w:ascii="Century Gothic" w:hAnsi="Century Gothic" w:cs="Arial"/>
          <w:color w:val="000000" w:themeColor="text2"/>
          <w:sz w:val="20"/>
          <w:szCs w:val="20"/>
        </w:rPr>
        <w:t xml:space="preserve">postgraduate </w:t>
      </w:r>
      <w:r w:rsidRPr="00874F99">
        <w:rPr>
          <w:rFonts w:ascii="Century Gothic" w:hAnsi="Century Gothic" w:cs="Arial"/>
          <w:color w:val="000000" w:themeColor="text2"/>
          <w:sz w:val="20"/>
          <w:szCs w:val="20"/>
        </w:rPr>
        <w:t xml:space="preserve">academic qualification, such as a Masters </w:t>
      </w:r>
      <w:r>
        <w:rPr>
          <w:rFonts w:ascii="Century Gothic" w:hAnsi="Century Gothic" w:cs="Arial"/>
          <w:color w:val="000000" w:themeColor="text2"/>
          <w:sz w:val="20"/>
          <w:szCs w:val="20"/>
        </w:rPr>
        <w:t xml:space="preserve">or Diploma </w:t>
      </w:r>
      <w:r w:rsidRPr="00874F99">
        <w:rPr>
          <w:rFonts w:ascii="Century Gothic" w:hAnsi="Century Gothic" w:cs="Arial"/>
          <w:color w:val="000000" w:themeColor="text2"/>
          <w:sz w:val="20"/>
          <w:szCs w:val="20"/>
        </w:rPr>
        <w:t>in Clinical Practice</w:t>
      </w:r>
    </w:p>
    <w:p w14:paraId="137B748F" w14:textId="77777777" w:rsidR="00354C2A" w:rsidRDefault="00354C2A" w:rsidP="00354C2A">
      <w:pPr>
        <w:spacing w:before="0" w:after="0"/>
        <w:outlineLvl w:val="1"/>
        <w:rPr>
          <w:rFonts w:ascii="Century Gothic" w:hAnsi="Century Gothic" w:cs="Arial"/>
          <w:color w:val="000000" w:themeColor="text2"/>
          <w:sz w:val="20"/>
          <w:szCs w:val="20"/>
        </w:rPr>
      </w:pPr>
    </w:p>
    <w:p w14:paraId="2BB569BC" w14:textId="54C13783" w:rsidR="005859AC" w:rsidRPr="009143CD" w:rsidRDefault="005859AC" w:rsidP="00354C2A">
      <w:pPr>
        <w:spacing w:before="0" w:after="0"/>
        <w:outlineLvl w:val="1"/>
        <w:rPr>
          <w:rFonts w:asciiTheme="majorHAnsi" w:eastAsiaTheme="majorEastAsia" w:hAnsiTheme="majorHAnsi" w:cstheme="majorBidi"/>
          <w:b/>
          <w:bCs/>
          <w:color w:val="008B8A"/>
          <w:szCs w:val="20"/>
          <w:lang w:eastAsia="en-GB"/>
        </w:rPr>
      </w:pPr>
      <w:r w:rsidRPr="009143CD">
        <w:rPr>
          <w:rFonts w:asciiTheme="majorHAnsi" w:eastAsiaTheme="majorEastAsia" w:hAnsiTheme="majorHAnsi" w:cstheme="majorBidi"/>
          <w:b/>
          <w:bCs/>
          <w:color w:val="008B8A"/>
          <w:szCs w:val="20"/>
          <w:lang w:eastAsia="en-GB"/>
        </w:rPr>
        <w:t>Overview</w:t>
      </w:r>
    </w:p>
    <w:p w14:paraId="69A6278A" w14:textId="4ABC5C44" w:rsidR="00146DAD" w:rsidRDefault="00B84F67" w:rsidP="009749C8">
      <w:pPr>
        <w:spacing w:before="0" w:after="0"/>
        <w:ind w:left="0" w:firstLine="0"/>
        <w:outlineLvl w:val="1"/>
        <w:rPr>
          <w:sz w:val="20"/>
          <w:szCs w:val="20"/>
        </w:rPr>
      </w:pPr>
      <w:r w:rsidRPr="00B84F67">
        <w:rPr>
          <w:sz w:val="20"/>
          <w:szCs w:val="20"/>
        </w:rPr>
        <w:t xml:space="preserve">The Centre for Perioperative Care (CPOC) is a cross-organisational, multidisciplinary collaborative between patients and the public, Royal Colleges and similar organisations. CPOC was established in 2019 to facilitate and promote the delivery of </w:t>
      </w:r>
      <w:r w:rsidR="00911B1D" w:rsidRPr="00B84F67">
        <w:rPr>
          <w:sz w:val="20"/>
          <w:szCs w:val="20"/>
        </w:rPr>
        <w:t>high-quality</w:t>
      </w:r>
      <w:r w:rsidRPr="00B84F67">
        <w:rPr>
          <w:sz w:val="20"/>
          <w:szCs w:val="20"/>
        </w:rPr>
        <w:t xml:space="preserve"> perioperative care; the integrated multidisciplinary management of patients from the moment surgery is contemplated through to full recovery. As such, CPOC is in a unique position to promote holistic and integrated care and provide an opportunity to test innovative models of perioperative management that can be translated to other healthcare initiatives.</w:t>
      </w:r>
    </w:p>
    <w:p w14:paraId="7172246C" w14:textId="56B806D7" w:rsidR="00DA111F" w:rsidRPr="00DA111F" w:rsidRDefault="00DA111F" w:rsidP="00DA111F">
      <w:pPr>
        <w:ind w:left="0" w:firstLine="0"/>
        <w:outlineLvl w:val="1"/>
        <w:rPr>
          <w:rFonts w:asciiTheme="majorHAnsi" w:eastAsiaTheme="majorEastAsia" w:hAnsiTheme="majorHAnsi" w:cstheme="majorBidi"/>
          <w:bCs/>
          <w:color w:val="000000" w:themeColor="text2"/>
          <w:sz w:val="20"/>
          <w:szCs w:val="20"/>
          <w:lang w:eastAsia="en-GB"/>
        </w:rPr>
      </w:pPr>
      <w:r w:rsidRPr="00DA111F">
        <w:rPr>
          <w:rFonts w:asciiTheme="majorHAnsi" w:eastAsiaTheme="majorEastAsia" w:hAnsiTheme="majorHAnsi" w:cstheme="majorBidi"/>
          <w:bCs/>
          <w:color w:val="000000" w:themeColor="text2"/>
          <w:sz w:val="20"/>
          <w:szCs w:val="20"/>
          <w:lang w:eastAsia="en-GB"/>
        </w:rPr>
        <w:t xml:space="preserve">CPOC is offering an exciting 12-month Fellowship to provide clinical support and knowledge to the development and delivery of the </w:t>
      </w:r>
      <w:hyperlink r:id="rId10" w:history="1">
        <w:r w:rsidRPr="00B84F67">
          <w:rPr>
            <w:rStyle w:val="Hyperlink"/>
            <w:rFonts w:eastAsiaTheme="minorEastAsia" w:cs="Calibri,Bold"/>
            <w:bCs/>
            <w:sz w:val="20"/>
            <w:szCs w:val="20"/>
            <w:lang w:eastAsia="en-GB"/>
          </w:rPr>
          <w:t>CPOC strategy</w:t>
        </w:r>
      </w:hyperlink>
      <w:r>
        <w:rPr>
          <w:rStyle w:val="Hyperlink"/>
          <w:rFonts w:eastAsiaTheme="minorEastAsia" w:cs="Calibri,Bold"/>
          <w:bCs/>
          <w:sz w:val="20"/>
          <w:szCs w:val="20"/>
          <w:lang w:eastAsia="en-GB"/>
        </w:rPr>
        <w:t>.</w:t>
      </w:r>
    </w:p>
    <w:p w14:paraId="28D0B305" w14:textId="5B7D1630" w:rsidR="00546E51" w:rsidRDefault="00DA111F" w:rsidP="00DA111F">
      <w:pPr>
        <w:ind w:left="0" w:firstLine="0"/>
        <w:outlineLvl w:val="1"/>
        <w:rPr>
          <w:rFonts w:asciiTheme="majorHAnsi" w:eastAsiaTheme="majorEastAsia" w:hAnsiTheme="majorHAnsi" w:cstheme="majorBidi"/>
          <w:bCs/>
          <w:color w:val="000000" w:themeColor="text2"/>
          <w:sz w:val="20"/>
          <w:szCs w:val="20"/>
          <w:lang w:eastAsia="en-GB"/>
        </w:rPr>
      </w:pPr>
      <w:r w:rsidRPr="00DA111F">
        <w:rPr>
          <w:rFonts w:asciiTheme="majorHAnsi" w:eastAsiaTheme="majorEastAsia" w:hAnsiTheme="majorHAnsi" w:cstheme="majorBidi"/>
          <w:bCs/>
          <w:color w:val="000000" w:themeColor="text2"/>
          <w:sz w:val="20"/>
          <w:szCs w:val="20"/>
          <w:lang w:eastAsia="en-GB"/>
        </w:rPr>
        <w:t>There is no direct payment for the role. The post is supported by the backfill cost of 0.5 WTE to enable the successful candidate to dedicate a minimum of 20 hours per week to the role. The Fellowship will involve a combination of local working at the appointee’s employing Trust/Board/Practice and national working with the CPOC leadership.</w:t>
      </w:r>
    </w:p>
    <w:p w14:paraId="6287C21C" w14:textId="354E35AE" w:rsidR="00F02BC0" w:rsidRPr="00546E51" w:rsidRDefault="00546E51" w:rsidP="00546E51">
      <w:pPr>
        <w:tabs>
          <w:tab w:val="left" w:pos="1200"/>
        </w:tabs>
        <w:rPr>
          <w:rFonts w:asciiTheme="majorHAnsi" w:eastAsiaTheme="majorEastAsia" w:hAnsiTheme="majorHAnsi" w:cstheme="majorBidi"/>
          <w:sz w:val="20"/>
          <w:szCs w:val="20"/>
          <w:lang w:eastAsia="en-GB"/>
        </w:rPr>
      </w:pPr>
      <w:r>
        <w:rPr>
          <w:rFonts w:asciiTheme="majorHAnsi" w:eastAsiaTheme="majorEastAsia" w:hAnsiTheme="majorHAnsi" w:cstheme="majorBidi"/>
          <w:sz w:val="20"/>
          <w:szCs w:val="20"/>
          <w:lang w:eastAsia="en-GB"/>
        </w:rPr>
        <w:lastRenderedPageBreak/>
        <w:tab/>
      </w:r>
    </w:p>
    <w:p w14:paraId="752F2DFE" w14:textId="15C5D162" w:rsidR="00A93888" w:rsidRPr="009143CD" w:rsidRDefault="007420BD" w:rsidP="009749C8">
      <w:pPr>
        <w:spacing w:before="0" w:after="0"/>
        <w:outlineLvl w:val="1"/>
        <w:rPr>
          <w:rFonts w:asciiTheme="majorHAnsi" w:eastAsiaTheme="majorEastAsia" w:hAnsiTheme="majorHAnsi" w:cstheme="majorBidi"/>
          <w:b/>
          <w:bCs/>
          <w:color w:val="008B8A"/>
          <w:szCs w:val="20"/>
          <w:lang w:eastAsia="en-GB"/>
        </w:rPr>
      </w:pPr>
      <w:r w:rsidRPr="009143CD">
        <w:rPr>
          <w:rFonts w:asciiTheme="majorHAnsi" w:eastAsiaTheme="majorEastAsia" w:hAnsiTheme="majorHAnsi" w:cstheme="majorBidi"/>
          <w:b/>
          <w:bCs/>
          <w:color w:val="008B8A"/>
          <w:szCs w:val="20"/>
          <w:lang w:eastAsia="en-GB"/>
        </w:rPr>
        <w:t>Specific Duties and Responsibilities</w:t>
      </w:r>
    </w:p>
    <w:p w14:paraId="2E046D86" w14:textId="32D346FF" w:rsidR="00A93888" w:rsidRPr="000F0128" w:rsidRDefault="00A93888" w:rsidP="009749C8">
      <w:pPr>
        <w:tabs>
          <w:tab w:val="left" w:pos="0"/>
        </w:tabs>
        <w:autoSpaceDE w:val="0"/>
        <w:autoSpaceDN w:val="0"/>
        <w:adjustRightInd w:val="0"/>
        <w:spacing w:before="0" w:after="0"/>
        <w:ind w:left="0" w:firstLine="0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The post holder will support the </w:t>
      </w:r>
      <w:r w:rsidR="007B67A6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CPOC Board </w:t>
      </w:r>
      <w:r w:rsidR="004032D6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to </w:t>
      </w:r>
      <w:r w:rsidR="007B67A6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achieve the aims of the strategy</w:t>
      </w:r>
      <w:r w:rsidR="004032D6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.</w:t>
      </w:r>
      <w:r w:rsidR="00911B1D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</w:t>
      </w:r>
      <w:r w:rsidR="00B47F51"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The</w:t>
      </w:r>
      <w:r w:rsidR="004032D6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</w:t>
      </w:r>
      <w:r w:rsidR="00B7653A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post holder</w:t>
      </w:r>
      <w:r w:rsidR="004032D6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will be expected to contribute to multiple workstreams under the broad headings of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:</w:t>
      </w:r>
    </w:p>
    <w:p w14:paraId="7697EFD2" w14:textId="798173C2" w:rsidR="00A93888" w:rsidRDefault="00B7653A" w:rsidP="000F0128">
      <w:pPr>
        <w:pStyle w:val="ListParagraph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before="120"/>
        <w:ind w:left="851" w:hanging="491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Improving patient outcomes and experience </w:t>
      </w:r>
    </w:p>
    <w:p w14:paraId="6D9845C4" w14:textId="6337C477" w:rsidR="007B67A6" w:rsidRDefault="00B7653A" w:rsidP="000F0128">
      <w:pPr>
        <w:pStyle w:val="ListParagraph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before="120"/>
        <w:ind w:left="851" w:hanging="491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Empowering patients, </w:t>
      </w:r>
      <w:r w:rsidR="007B67A6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carers</w:t>
      </w:r>
      <w:r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and the public</w:t>
      </w:r>
    </w:p>
    <w:p w14:paraId="4A270A4C" w14:textId="643BF1AE" w:rsidR="007B67A6" w:rsidRDefault="00B7653A" w:rsidP="000F0128">
      <w:pPr>
        <w:pStyle w:val="ListParagraph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before="120"/>
        <w:ind w:left="851" w:hanging="491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Educating and developing </w:t>
      </w:r>
      <w:r w:rsidR="007B67A6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the workforce</w:t>
      </w:r>
    </w:p>
    <w:p w14:paraId="0C5E1D39" w14:textId="7DB891FB" w:rsidR="007B67A6" w:rsidRDefault="007B67A6" w:rsidP="000F0128">
      <w:pPr>
        <w:pStyle w:val="ListParagraph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before="120"/>
        <w:ind w:left="851" w:hanging="491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Influencing policy</w:t>
      </w:r>
    </w:p>
    <w:p w14:paraId="2CC54D29" w14:textId="2AB3291A" w:rsidR="00B7653A" w:rsidRDefault="00B7653A" w:rsidP="000F0128">
      <w:pPr>
        <w:pStyle w:val="ListParagraph"/>
        <w:numPr>
          <w:ilvl w:val="0"/>
          <w:numId w:val="8"/>
        </w:numPr>
        <w:tabs>
          <w:tab w:val="left" w:pos="2127"/>
        </w:tabs>
        <w:autoSpaceDE w:val="0"/>
        <w:autoSpaceDN w:val="0"/>
        <w:adjustRightInd w:val="0"/>
        <w:spacing w:before="120"/>
        <w:ind w:left="851" w:hanging="491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Promoting research, technology and innovation </w:t>
      </w:r>
    </w:p>
    <w:p w14:paraId="5D81C6FB" w14:textId="250AEE69" w:rsidR="00D2656C" w:rsidRPr="00B7653A" w:rsidRDefault="00D2656C" w:rsidP="00B7653A">
      <w:pPr>
        <w:tabs>
          <w:tab w:val="left" w:pos="0"/>
        </w:tabs>
        <w:autoSpaceDE w:val="0"/>
        <w:autoSpaceDN w:val="0"/>
        <w:adjustRightInd w:val="0"/>
        <w:spacing w:before="120"/>
        <w:ind w:left="0" w:firstLine="0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 w:rsidRPr="00B7653A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The post holder will be expected to </w:t>
      </w:r>
      <w:r w:rsidR="001349FA" w:rsidRPr="00B7653A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show leadership for </w:t>
      </w:r>
      <w:r w:rsidRPr="00B7653A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the development and modification</w:t>
      </w:r>
      <w:r w:rsidR="00B7653A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</w:t>
      </w:r>
      <w:r w:rsidRPr="00B7653A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of electronic learning resources and the multi-disciplinary perioperative care curriculum.</w:t>
      </w:r>
    </w:p>
    <w:p w14:paraId="2C06276B" w14:textId="52E60605" w:rsidR="00A93888" w:rsidRPr="009143CD" w:rsidRDefault="000F0128" w:rsidP="009749C8">
      <w:pPr>
        <w:tabs>
          <w:tab w:val="left" w:pos="2127"/>
        </w:tabs>
        <w:autoSpaceDE w:val="0"/>
        <w:autoSpaceDN w:val="0"/>
        <w:adjustRightInd w:val="0"/>
        <w:spacing w:before="0" w:after="0"/>
        <w:rPr>
          <w:rFonts w:eastAsiaTheme="minorEastAsia" w:cs="Calibri,Bold"/>
          <w:b/>
          <w:bCs/>
          <w:color w:val="008B8A"/>
          <w:szCs w:val="20"/>
          <w:lang w:eastAsia="en-GB"/>
        </w:rPr>
      </w:pPr>
      <w:r w:rsidRPr="009143CD">
        <w:rPr>
          <w:rFonts w:eastAsiaTheme="minorEastAsia" w:cs="Calibri,Bold"/>
          <w:b/>
          <w:bCs/>
          <w:color w:val="008B8A"/>
          <w:szCs w:val="20"/>
          <w:lang w:eastAsia="en-GB"/>
        </w:rPr>
        <w:t>Clinical</w:t>
      </w:r>
      <w:r w:rsidR="00A93888" w:rsidRPr="009143CD">
        <w:rPr>
          <w:rFonts w:eastAsiaTheme="minorEastAsia" w:cs="Calibri,Bold"/>
          <w:b/>
          <w:bCs/>
          <w:color w:val="008B8A"/>
          <w:szCs w:val="20"/>
          <w:lang w:eastAsia="en-GB"/>
        </w:rPr>
        <w:t xml:space="preserve"> Practice</w:t>
      </w:r>
    </w:p>
    <w:p w14:paraId="7D5C4B67" w14:textId="1796880E" w:rsidR="00A93888" w:rsidRPr="000F0128" w:rsidRDefault="00A93888" w:rsidP="009749C8">
      <w:pPr>
        <w:tabs>
          <w:tab w:val="left" w:pos="1985"/>
        </w:tabs>
        <w:autoSpaceDE w:val="0"/>
        <w:autoSpaceDN w:val="0"/>
        <w:adjustRightInd w:val="0"/>
        <w:spacing w:before="0" w:after="0"/>
        <w:ind w:left="0" w:firstLine="0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The post holder will deliver safe, effective and patient-centred care.  </w:t>
      </w:r>
      <w:r w:rsidR="00714857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While there is a significant non-clinical commitment in this post, it is expected that the post</w:t>
      </w:r>
      <w:r w:rsidR="007B67A6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</w:t>
      </w:r>
      <w:r w:rsidR="00714857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holder will practice perioperative </w:t>
      </w:r>
      <w:r w:rsidR="007B67A6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care </w:t>
      </w:r>
      <w:r w:rsidR="00714857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at their </w:t>
      </w:r>
      <w:r w:rsidR="00911B1D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T</w:t>
      </w:r>
      <w:r w:rsidR="00714857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rust</w:t>
      </w:r>
      <w:r w:rsidR="007B67A6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/Board</w:t>
      </w:r>
      <w:r w:rsidR="00714857" w:rsidRPr="0009555C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.</w:t>
      </w:r>
      <w:r w:rsidR="0019693D" w:rsidRPr="0009555C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The post holder will be supported t</w:t>
      </w:r>
      <w:r w:rsidR="00792EF8" w:rsidRPr="0009555C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o</w:t>
      </w:r>
      <w:r w:rsidR="0019693D" w:rsidRPr="0009555C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gain </w:t>
      </w:r>
      <w:r w:rsidR="0009555C" w:rsidRPr="0009555C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appropriate clinical </w:t>
      </w:r>
      <w:r w:rsidR="0019693D" w:rsidRPr="0009555C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experience </w:t>
      </w:r>
      <w:r w:rsidR="00792EF8" w:rsidRPr="0009555C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in </w:t>
      </w:r>
      <w:r w:rsidR="0019693D" w:rsidRPr="0009555C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perioperative care</w:t>
      </w:r>
      <w:r w:rsidR="0009555C" w:rsidRPr="0009555C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.</w:t>
      </w:r>
      <w:r w:rsidR="0009555C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</w:t>
      </w:r>
      <w:r w:rsidR="00714857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</w:t>
      </w:r>
    </w:p>
    <w:p w14:paraId="22399201" w14:textId="77777777" w:rsidR="00715B8C" w:rsidRDefault="00715B8C" w:rsidP="009749C8">
      <w:pPr>
        <w:tabs>
          <w:tab w:val="left" w:pos="2127"/>
        </w:tabs>
        <w:autoSpaceDE w:val="0"/>
        <w:autoSpaceDN w:val="0"/>
        <w:adjustRightInd w:val="0"/>
        <w:spacing w:before="0" w:after="0"/>
        <w:rPr>
          <w:rFonts w:eastAsiaTheme="minorEastAsia" w:cs="Calibri,Bold"/>
          <w:b/>
          <w:bCs/>
          <w:color w:val="008B8A"/>
          <w:szCs w:val="20"/>
          <w:lang w:eastAsia="en-GB"/>
        </w:rPr>
      </w:pPr>
    </w:p>
    <w:p w14:paraId="58C5A21B" w14:textId="50B7475D" w:rsidR="00A93888" w:rsidRPr="009143CD" w:rsidRDefault="00A93888" w:rsidP="009749C8">
      <w:pPr>
        <w:tabs>
          <w:tab w:val="left" w:pos="2127"/>
        </w:tabs>
        <w:autoSpaceDE w:val="0"/>
        <w:autoSpaceDN w:val="0"/>
        <w:adjustRightInd w:val="0"/>
        <w:spacing w:before="0" w:after="0"/>
        <w:rPr>
          <w:rFonts w:eastAsiaTheme="minorEastAsia" w:cs="Calibri,Bold"/>
          <w:b/>
          <w:bCs/>
          <w:color w:val="008B8A"/>
          <w:szCs w:val="20"/>
          <w:lang w:eastAsia="en-GB"/>
        </w:rPr>
      </w:pPr>
      <w:r w:rsidRPr="009143CD">
        <w:rPr>
          <w:rFonts w:eastAsiaTheme="minorEastAsia" w:cs="Calibri,Bold"/>
          <w:b/>
          <w:bCs/>
          <w:color w:val="008B8A"/>
          <w:szCs w:val="20"/>
          <w:lang w:eastAsia="en-GB"/>
        </w:rPr>
        <w:t>Team</w:t>
      </w:r>
      <w:r w:rsidR="000F0128" w:rsidRPr="009143CD">
        <w:rPr>
          <w:rFonts w:eastAsiaTheme="minorEastAsia" w:cs="Calibri,Bold"/>
          <w:b/>
          <w:bCs/>
          <w:color w:val="008B8A"/>
          <w:szCs w:val="20"/>
          <w:lang w:eastAsia="en-GB"/>
        </w:rPr>
        <w:t xml:space="preserve"> </w:t>
      </w:r>
      <w:r w:rsidRPr="009143CD">
        <w:rPr>
          <w:rFonts w:eastAsiaTheme="minorEastAsia" w:cs="Calibri,Bold"/>
          <w:b/>
          <w:bCs/>
          <w:color w:val="008B8A"/>
          <w:szCs w:val="20"/>
          <w:lang w:eastAsia="en-GB"/>
        </w:rPr>
        <w:t>working</w:t>
      </w:r>
    </w:p>
    <w:p w14:paraId="30E8D108" w14:textId="77777777" w:rsidR="00A93888" w:rsidRPr="000F0128" w:rsidRDefault="00A93888" w:rsidP="009749C8">
      <w:pPr>
        <w:tabs>
          <w:tab w:val="left" w:pos="0"/>
        </w:tabs>
        <w:autoSpaceDE w:val="0"/>
        <w:autoSpaceDN w:val="0"/>
        <w:adjustRightInd w:val="0"/>
        <w:spacing w:before="0" w:after="0"/>
        <w:ind w:left="0" w:firstLine="0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The post holder will work closely with the </w:t>
      </w:r>
      <w:r w:rsidR="002B110B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CPOC leadership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to support the delivery of the </w:t>
      </w:r>
      <w:r w:rsidR="002B110B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centre</w:t>
      </w:r>
      <w:r w:rsidR="00714857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’</w:t>
      </w:r>
      <w:r w:rsidR="002B110B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s aims and objectives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.  </w:t>
      </w:r>
    </w:p>
    <w:p w14:paraId="6EA7F6F8" w14:textId="784CBE3E" w:rsidR="00A93888" w:rsidRDefault="00A93888" w:rsidP="000F0128">
      <w:pPr>
        <w:pStyle w:val="ListParagraph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before="120" w:after="0"/>
        <w:ind w:left="709" w:hanging="425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This will require engagement of local teams at the base hospital to understand the current working practices and seek out and work </w:t>
      </w:r>
      <w:r w:rsidR="00B7653A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with champions to effect change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 </w:t>
      </w:r>
    </w:p>
    <w:p w14:paraId="1EAEBE14" w14:textId="7755CD2B" w:rsidR="004032D6" w:rsidRPr="000F0128" w:rsidRDefault="004032D6" w:rsidP="000F0128">
      <w:pPr>
        <w:pStyle w:val="ListParagraph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before="120" w:after="0"/>
        <w:ind w:left="709" w:hanging="425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Participation in weekly CPOC business meetings as part of the leadership team</w:t>
      </w:r>
      <w:r w:rsidR="00B7653A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(Tuesdays afternoons)</w:t>
      </w:r>
    </w:p>
    <w:p w14:paraId="3CBA8AD8" w14:textId="3C3F1F65" w:rsidR="00A93888" w:rsidRPr="000F0128" w:rsidRDefault="00A93888" w:rsidP="000F0128">
      <w:pPr>
        <w:pStyle w:val="ListParagraph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before="120" w:after="0"/>
        <w:ind w:left="709" w:hanging="425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There will be collaboration with local perioperative </w:t>
      </w:r>
      <w:r w:rsidR="007B67A6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care</w:t>
      </w:r>
      <w:r w:rsidR="007B67A6"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leads to identify their priorities for </w:t>
      </w:r>
      <w:r w:rsidR="002B110B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local 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implementation and identify ways in which </w:t>
      </w:r>
      <w:r w:rsidR="002B110B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CPOC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can </w:t>
      </w:r>
      <w:r w:rsidR="002B110B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s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upport</w:t>
      </w:r>
      <w:r w:rsidR="002B110B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them to achieve this aim</w:t>
      </w:r>
    </w:p>
    <w:p w14:paraId="5B6D58F5" w14:textId="63AE37BA" w:rsidR="00A93888" w:rsidRDefault="00A93888" w:rsidP="000F0128">
      <w:pPr>
        <w:pStyle w:val="ListParagraph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before="120" w:after="0"/>
        <w:ind w:left="709" w:hanging="425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There will also be wider collaboration with</w:t>
      </w:r>
      <w:r w:rsidR="009749C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medical trainees and other members of the multiprofessional team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to identify quality improvement opportunities and support curriculum deliver</w:t>
      </w:r>
      <w:r w:rsidR="002B110B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y</w:t>
      </w:r>
      <w:r w:rsidR="00714857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 </w:t>
      </w:r>
    </w:p>
    <w:p w14:paraId="0CFA9CB4" w14:textId="23BFA9B8" w:rsidR="00714857" w:rsidRPr="000F0128" w:rsidRDefault="00714857" w:rsidP="000F0128">
      <w:pPr>
        <w:pStyle w:val="ListParagraph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before="120" w:after="0"/>
        <w:ind w:left="709" w:hanging="425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Collaboration with external allied organisations including the Perioperative Care Collaborative and the Coalition for Collaborative Care</w:t>
      </w:r>
    </w:p>
    <w:p w14:paraId="055A55E0" w14:textId="7EEB5338" w:rsidR="00A93888" w:rsidRDefault="00A93888" w:rsidP="000F0128">
      <w:pPr>
        <w:pStyle w:val="ListParagraph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before="120" w:after="0"/>
        <w:ind w:left="709" w:hanging="425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Reporting to </w:t>
      </w:r>
      <w:r w:rsidR="00714857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CPOC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and establish relationships with medical institutions and external organisatio</w:t>
      </w:r>
      <w:r w:rsidR="002B110B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ns to investigate </w:t>
      </w:r>
      <w:r w:rsidR="00AE1345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and implement </w:t>
      </w:r>
      <w:r w:rsidR="002B110B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best practice.</w:t>
      </w:r>
    </w:p>
    <w:p w14:paraId="24E48F85" w14:textId="77777777" w:rsidR="009749C8" w:rsidRPr="000F0128" w:rsidRDefault="009749C8" w:rsidP="009749C8">
      <w:pPr>
        <w:pStyle w:val="ListParagraph"/>
        <w:tabs>
          <w:tab w:val="left" w:pos="709"/>
        </w:tabs>
        <w:autoSpaceDE w:val="0"/>
        <w:autoSpaceDN w:val="0"/>
        <w:adjustRightInd w:val="0"/>
        <w:spacing w:before="120" w:after="0"/>
        <w:ind w:left="709" w:firstLine="0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</w:p>
    <w:p w14:paraId="759D137E" w14:textId="77777777" w:rsidR="00A93888" w:rsidRPr="009143CD" w:rsidRDefault="00A93888" w:rsidP="009749C8">
      <w:pPr>
        <w:tabs>
          <w:tab w:val="left" w:pos="2127"/>
        </w:tabs>
        <w:autoSpaceDE w:val="0"/>
        <w:autoSpaceDN w:val="0"/>
        <w:adjustRightInd w:val="0"/>
        <w:spacing w:before="0" w:after="0"/>
        <w:rPr>
          <w:rFonts w:eastAsiaTheme="minorEastAsia" w:cs="Calibri,Bold"/>
          <w:b/>
          <w:bCs/>
          <w:color w:val="008B8A"/>
          <w:szCs w:val="20"/>
          <w:lang w:eastAsia="en-GB"/>
        </w:rPr>
      </w:pPr>
      <w:r w:rsidRPr="009143CD">
        <w:rPr>
          <w:rFonts w:eastAsiaTheme="minorEastAsia" w:cs="Calibri,Bold"/>
          <w:b/>
          <w:bCs/>
          <w:color w:val="008B8A"/>
          <w:szCs w:val="20"/>
          <w:lang w:eastAsia="en-GB"/>
        </w:rPr>
        <w:t>Leadership</w:t>
      </w:r>
    </w:p>
    <w:p w14:paraId="2601AD8E" w14:textId="77777777" w:rsidR="00A93888" w:rsidRPr="000F0128" w:rsidRDefault="00A93888" w:rsidP="009749C8">
      <w:pPr>
        <w:tabs>
          <w:tab w:val="left" w:pos="0"/>
        </w:tabs>
        <w:autoSpaceDE w:val="0"/>
        <w:autoSpaceDN w:val="0"/>
        <w:adjustRightInd w:val="0"/>
        <w:spacing w:before="0" w:after="0"/>
        <w:ind w:left="0" w:firstLine="0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The post holder will be responsible for </w:t>
      </w:r>
      <w:r w:rsidR="00B47F51"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developing and 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promoting the key messages of the </w:t>
      </w:r>
      <w:r w:rsidR="00B47F51"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CPOC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in the following ways:</w:t>
      </w:r>
    </w:p>
    <w:p w14:paraId="296BDFE7" w14:textId="77777777" w:rsidR="00A93888" w:rsidRPr="000F0128" w:rsidRDefault="00A93888" w:rsidP="000F0128">
      <w:pPr>
        <w:pStyle w:val="ListParagraph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before="120"/>
        <w:ind w:left="709" w:hanging="349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Being a positive and enthusiastic role model</w:t>
      </w:r>
    </w:p>
    <w:p w14:paraId="2A79670D" w14:textId="35CEA323" w:rsidR="00A93888" w:rsidRPr="000F0128" w:rsidRDefault="00A93888" w:rsidP="000F0128">
      <w:pPr>
        <w:pStyle w:val="ListParagraph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before="120"/>
        <w:ind w:left="709" w:hanging="349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Striving to improve practice and imple</w:t>
      </w:r>
      <w:r w:rsidR="002B110B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ment evidence</w:t>
      </w:r>
      <w:r w:rsidR="00E86F53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-</w:t>
      </w:r>
      <w:r w:rsidR="002B110B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based improvement</w:t>
      </w:r>
    </w:p>
    <w:p w14:paraId="0E73382A" w14:textId="77777777" w:rsidR="00A93888" w:rsidRPr="000F0128" w:rsidRDefault="00A93888" w:rsidP="00220E3C">
      <w:pPr>
        <w:pStyle w:val="ListParagraph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before="120"/>
        <w:ind w:left="709" w:hanging="352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Identifying learning oppo</w:t>
      </w:r>
      <w:r w:rsidR="002B110B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rtunities from key stakeholders</w:t>
      </w:r>
    </w:p>
    <w:p w14:paraId="753E5FF2" w14:textId="77777777" w:rsidR="00A93888" w:rsidRPr="000F0128" w:rsidRDefault="00A93888" w:rsidP="000F0128">
      <w:pPr>
        <w:pStyle w:val="ListParagraph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before="120"/>
        <w:ind w:left="709" w:hanging="349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Representing trainees a</w:t>
      </w:r>
      <w:r w:rsidR="002B110B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t a national level</w:t>
      </w:r>
    </w:p>
    <w:p w14:paraId="2BDE7CCF" w14:textId="42D6298E" w:rsidR="00241D0B" w:rsidRPr="009749C8" w:rsidRDefault="00A93888" w:rsidP="009749C8">
      <w:pPr>
        <w:pStyle w:val="ListParagraph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before="120"/>
        <w:ind w:left="709" w:hanging="349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Communicating </w:t>
      </w:r>
      <w:r w:rsidR="00B47F51"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CPOC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activities to local leads and trainee representatives and feeding back on progress and new ideas for improvement.</w:t>
      </w:r>
    </w:p>
    <w:p w14:paraId="47E8531C" w14:textId="77777777" w:rsidR="00A93888" w:rsidRPr="009143CD" w:rsidRDefault="00A93888" w:rsidP="009749C8">
      <w:pPr>
        <w:tabs>
          <w:tab w:val="left" w:pos="2127"/>
        </w:tabs>
        <w:autoSpaceDE w:val="0"/>
        <w:autoSpaceDN w:val="0"/>
        <w:adjustRightInd w:val="0"/>
        <w:spacing w:before="0" w:after="0"/>
        <w:rPr>
          <w:rFonts w:eastAsiaTheme="minorEastAsia" w:cs="Calibri,Bold"/>
          <w:b/>
          <w:bCs/>
          <w:color w:val="008B8A"/>
          <w:szCs w:val="20"/>
          <w:lang w:eastAsia="en-GB"/>
        </w:rPr>
      </w:pPr>
      <w:r w:rsidRPr="009143CD">
        <w:rPr>
          <w:rFonts w:eastAsiaTheme="minorEastAsia" w:cs="Calibri,Bold"/>
          <w:b/>
          <w:bCs/>
          <w:color w:val="008B8A"/>
          <w:szCs w:val="20"/>
          <w:lang w:eastAsia="en-GB"/>
        </w:rPr>
        <w:t>Innovation</w:t>
      </w:r>
    </w:p>
    <w:p w14:paraId="36C93629" w14:textId="07181F4B" w:rsidR="00A93888" w:rsidRPr="000F0128" w:rsidRDefault="00A93888" w:rsidP="009749C8">
      <w:pPr>
        <w:tabs>
          <w:tab w:val="left" w:pos="426"/>
        </w:tabs>
        <w:autoSpaceDE w:val="0"/>
        <w:autoSpaceDN w:val="0"/>
        <w:adjustRightInd w:val="0"/>
        <w:spacing w:before="0" w:after="0"/>
        <w:ind w:left="0" w:firstLine="0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The Fellow will develop new ways of working </w:t>
      </w:r>
      <w:r w:rsidR="00503660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to 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engag</w:t>
      </w:r>
      <w:r w:rsidR="00503660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e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and collaborat</w:t>
      </w:r>
      <w:r w:rsidR="00503660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e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with primary care and social care agencies using existing resources and services </w:t>
      </w:r>
      <w:r w:rsidR="00503660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f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o</w:t>
      </w:r>
      <w:r w:rsidR="00503660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r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the benefit of the patient preparing for surgery, specifically looking at modifiable lifestyle factors and engaging patients during a ‘window of opportunity’ in their perioperative journey.</w:t>
      </w:r>
    </w:p>
    <w:p w14:paraId="364A0475" w14:textId="6F62A4AD" w:rsidR="009749C8" w:rsidRDefault="009749C8" w:rsidP="009749C8">
      <w:pPr>
        <w:tabs>
          <w:tab w:val="left" w:pos="2127"/>
        </w:tabs>
        <w:autoSpaceDE w:val="0"/>
        <w:autoSpaceDN w:val="0"/>
        <w:adjustRightInd w:val="0"/>
        <w:spacing w:before="0" w:after="0"/>
        <w:rPr>
          <w:rFonts w:eastAsiaTheme="minorEastAsia" w:cs="Calibri,Bold"/>
          <w:b/>
          <w:bCs/>
          <w:color w:val="008B8A"/>
          <w:szCs w:val="20"/>
          <w:lang w:eastAsia="en-GB"/>
        </w:rPr>
      </w:pPr>
    </w:p>
    <w:p w14:paraId="36546600" w14:textId="77777777" w:rsidR="009749C8" w:rsidRDefault="009749C8" w:rsidP="009749C8">
      <w:pPr>
        <w:tabs>
          <w:tab w:val="left" w:pos="2127"/>
        </w:tabs>
        <w:autoSpaceDE w:val="0"/>
        <w:autoSpaceDN w:val="0"/>
        <w:adjustRightInd w:val="0"/>
        <w:spacing w:before="0" w:after="0"/>
        <w:rPr>
          <w:rFonts w:eastAsiaTheme="minorEastAsia" w:cs="Calibri,Bold"/>
          <w:b/>
          <w:bCs/>
          <w:color w:val="008B8A"/>
          <w:szCs w:val="20"/>
          <w:lang w:eastAsia="en-GB"/>
        </w:rPr>
      </w:pPr>
    </w:p>
    <w:p w14:paraId="38E33E17" w14:textId="77777777" w:rsidR="009749C8" w:rsidRDefault="009749C8" w:rsidP="009749C8">
      <w:pPr>
        <w:tabs>
          <w:tab w:val="left" w:pos="2127"/>
        </w:tabs>
        <w:autoSpaceDE w:val="0"/>
        <w:autoSpaceDN w:val="0"/>
        <w:adjustRightInd w:val="0"/>
        <w:spacing w:before="0" w:after="0"/>
        <w:rPr>
          <w:rFonts w:eastAsiaTheme="minorEastAsia" w:cs="Calibri,Bold"/>
          <w:b/>
          <w:bCs/>
          <w:color w:val="008B8A"/>
          <w:szCs w:val="20"/>
          <w:lang w:eastAsia="en-GB"/>
        </w:rPr>
      </w:pPr>
    </w:p>
    <w:p w14:paraId="602F8654" w14:textId="5099D73E" w:rsidR="00A93888" w:rsidRPr="009143CD" w:rsidRDefault="00AE1345" w:rsidP="009749C8">
      <w:pPr>
        <w:tabs>
          <w:tab w:val="left" w:pos="2127"/>
        </w:tabs>
        <w:autoSpaceDE w:val="0"/>
        <w:autoSpaceDN w:val="0"/>
        <w:adjustRightInd w:val="0"/>
        <w:spacing w:before="0" w:after="0"/>
        <w:rPr>
          <w:rFonts w:eastAsiaTheme="minorEastAsia" w:cs="Calibri,Bold"/>
          <w:b/>
          <w:bCs/>
          <w:color w:val="008B8A"/>
          <w:szCs w:val="20"/>
          <w:lang w:eastAsia="en-GB"/>
        </w:rPr>
      </w:pPr>
      <w:r w:rsidRPr="009143CD">
        <w:rPr>
          <w:rFonts w:eastAsiaTheme="minorEastAsia" w:cs="Calibri,Bold"/>
          <w:b/>
          <w:bCs/>
          <w:color w:val="008B8A"/>
          <w:szCs w:val="20"/>
          <w:lang w:eastAsia="en-GB"/>
        </w:rPr>
        <w:t xml:space="preserve">Leadership &amp; </w:t>
      </w:r>
      <w:r w:rsidR="00A93888" w:rsidRPr="009143CD">
        <w:rPr>
          <w:rFonts w:eastAsiaTheme="minorEastAsia" w:cs="Calibri,Bold"/>
          <w:b/>
          <w:bCs/>
          <w:color w:val="008B8A"/>
          <w:szCs w:val="20"/>
          <w:lang w:eastAsia="en-GB"/>
        </w:rPr>
        <w:t>Management</w:t>
      </w:r>
    </w:p>
    <w:p w14:paraId="1A4130A4" w14:textId="6429C3D1" w:rsidR="00A93888" w:rsidRPr="000F0128" w:rsidRDefault="00A93888" w:rsidP="009749C8">
      <w:pPr>
        <w:pStyle w:val="ListParagraph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before="0" w:after="0"/>
        <w:ind w:left="709" w:hanging="349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The Fellow will be supporting the </w:t>
      </w:r>
      <w:r w:rsidR="002B110B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CPOC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lead</w:t>
      </w:r>
      <w:r w:rsidR="002B110B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er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s</w:t>
      </w:r>
      <w:r w:rsidR="002B110B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hip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in the development of the </w:t>
      </w:r>
      <w:r w:rsidR="002B110B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Centre’s aims and strategy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.  This will require an in-depth understanding of the national agenda, </w:t>
      </w:r>
      <w:r w:rsidR="00714857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how perioperative</w:t>
      </w:r>
      <w:r w:rsidR="00AE1345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care</w:t>
      </w:r>
      <w:r w:rsidR="00714857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sits within the Long Term Plan for the NHS, 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the role of collaboration with other specialty Royal Colleges, the Academy of Medical Royal Colleges, H</w:t>
      </w:r>
      <w:r w:rsidR="00503660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ealth 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S</w:t>
      </w:r>
      <w:r w:rsidR="00503660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ervices 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R</w:t>
      </w:r>
      <w:r w:rsidR="00503660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esearch 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C</w:t>
      </w:r>
      <w:r w:rsidR="00503660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entre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, </w:t>
      </w:r>
      <w:r w:rsidR="002B110B"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National Clinical Directors 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and key policy figures</w:t>
      </w:r>
    </w:p>
    <w:p w14:paraId="51F3BB2D" w14:textId="7C10C228" w:rsidR="00A93888" w:rsidRDefault="00B7653A" w:rsidP="000F0128">
      <w:pPr>
        <w:pStyle w:val="ListParagraph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before="120"/>
        <w:ind w:left="709" w:right="-330" w:hanging="349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The F</w:t>
      </w:r>
      <w:r w:rsidR="00A93888"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ellow will use this understanding to deliver improvement initiatives at a local level</w:t>
      </w:r>
      <w:r w:rsidR="00D3743C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,</w:t>
      </w:r>
      <w:r w:rsidR="00A93888"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being mindful of resource management, planning of services and patient-centred care.</w:t>
      </w:r>
    </w:p>
    <w:p w14:paraId="6DC5A2F2" w14:textId="39F55A80" w:rsidR="00D3743C" w:rsidRPr="000F0128" w:rsidRDefault="00D3743C" w:rsidP="000F0128">
      <w:pPr>
        <w:pStyle w:val="ListParagraph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before="120"/>
        <w:ind w:left="709" w:right="-330" w:hanging="349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This role will provide opportunity for personal leadership development and growth for the successful individual</w:t>
      </w:r>
    </w:p>
    <w:p w14:paraId="0E607EA6" w14:textId="77777777" w:rsidR="00A93888" w:rsidRPr="009143CD" w:rsidRDefault="00A93888" w:rsidP="009749C8">
      <w:pPr>
        <w:tabs>
          <w:tab w:val="left" w:pos="2127"/>
        </w:tabs>
        <w:autoSpaceDE w:val="0"/>
        <w:autoSpaceDN w:val="0"/>
        <w:adjustRightInd w:val="0"/>
        <w:spacing w:before="0" w:after="0"/>
        <w:rPr>
          <w:rFonts w:eastAsiaTheme="minorEastAsia" w:cs="Calibri,Bold"/>
          <w:b/>
          <w:bCs/>
          <w:color w:val="008B8A"/>
          <w:szCs w:val="20"/>
          <w:lang w:eastAsia="en-GB"/>
        </w:rPr>
      </w:pPr>
      <w:r w:rsidRPr="009143CD">
        <w:rPr>
          <w:rFonts w:eastAsiaTheme="minorEastAsia" w:cs="Calibri,Bold"/>
          <w:b/>
          <w:bCs/>
          <w:color w:val="008B8A"/>
          <w:szCs w:val="20"/>
          <w:lang w:eastAsia="en-GB"/>
        </w:rPr>
        <w:t>Education</w:t>
      </w:r>
    </w:p>
    <w:p w14:paraId="26E75CDB" w14:textId="744C7467" w:rsidR="00A93888" w:rsidRPr="000F0128" w:rsidRDefault="00A93888" w:rsidP="009749C8">
      <w:pPr>
        <w:autoSpaceDE w:val="0"/>
        <w:autoSpaceDN w:val="0"/>
        <w:adjustRightInd w:val="0"/>
        <w:spacing w:before="0" w:after="0"/>
        <w:ind w:left="0" w:firstLine="0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There will be</w:t>
      </w:r>
      <w:r w:rsidR="00714857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significant teaching </w:t>
      </w:r>
      <w:r w:rsidR="00714857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opportunities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during the post.  This will take the form of:</w:t>
      </w:r>
    </w:p>
    <w:p w14:paraId="14E1FA07" w14:textId="78F808E6" w:rsidR="00A93888" w:rsidRPr="000F0128" w:rsidRDefault="00503660" w:rsidP="009749C8">
      <w:pPr>
        <w:pStyle w:val="ListParagraph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before="0" w:after="0"/>
        <w:ind w:left="709" w:hanging="281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T</w:t>
      </w:r>
      <w:r w:rsidR="002B110B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eaching at </w:t>
      </w:r>
      <w:r w:rsidR="007B67A6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national </w:t>
      </w:r>
      <w:r w:rsidR="002B110B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workshops on </w:t>
      </w:r>
      <w:r w:rsidR="00A93888"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specific</w:t>
      </w:r>
      <w:r w:rsidR="002B110B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perioperative</w:t>
      </w:r>
      <w:r w:rsidR="00A93888"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themes </w:t>
      </w:r>
    </w:p>
    <w:p w14:paraId="3C41A86C" w14:textId="77777777" w:rsidR="00A93888" w:rsidRPr="000F0128" w:rsidRDefault="000F0128" w:rsidP="000F0128">
      <w:pPr>
        <w:pStyle w:val="ListParagraph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before="120"/>
        <w:ind w:left="709" w:hanging="281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D</w:t>
      </w:r>
      <w:r w:rsidR="00A93888"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isseminating </w:t>
      </w:r>
      <w:r w:rsidR="002B110B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CPOC’s</w:t>
      </w:r>
      <w:r w:rsidR="00A93888"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key messages at a re</w:t>
      </w:r>
      <w:r w:rsidR="002B110B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gional and sub-regional level</w:t>
      </w:r>
    </w:p>
    <w:p w14:paraId="3DE714D2" w14:textId="77777777" w:rsidR="00A93888" w:rsidRPr="000F0128" w:rsidRDefault="00A93888" w:rsidP="00220E3C">
      <w:pPr>
        <w:pStyle w:val="ListParagraph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before="120"/>
        <w:ind w:left="709" w:right="-330" w:hanging="281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Liaising with College Tutors and School Representatives to facilitate curriculum delivery</w:t>
      </w:r>
    </w:p>
    <w:p w14:paraId="6516911B" w14:textId="77777777" w:rsidR="00A93888" w:rsidRPr="000F0128" w:rsidRDefault="00A93888" w:rsidP="000F0128">
      <w:pPr>
        <w:pStyle w:val="ListParagraph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before="120"/>
        <w:ind w:left="709" w:hanging="281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Attending specialist meetings and writing articles in national bulletins to develop understanding of current developments and promote the key messages </w:t>
      </w:r>
    </w:p>
    <w:p w14:paraId="2DC9AA54" w14:textId="463E62A1" w:rsidR="00A93888" w:rsidRPr="00B7653A" w:rsidRDefault="00A93888" w:rsidP="00B7653A">
      <w:pPr>
        <w:pStyle w:val="ListParagraph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before="120"/>
        <w:ind w:left="709" w:hanging="281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There will be the opportunity to collaborate with trainees </w:t>
      </w:r>
      <w:r w:rsidR="00D2656C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in all specialties</w:t>
      </w:r>
      <w:r w:rsidR="00847EA3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and provide support i</w:t>
      </w:r>
      <w:r w:rsidR="00B7653A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n delivering the Perioperative Care curriculum</w:t>
      </w:r>
      <w:r w:rsidRPr="00B7653A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 </w:t>
      </w:r>
    </w:p>
    <w:p w14:paraId="5D47757A" w14:textId="41FC5230" w:rsidR="007B67A6" w:rsidRPr="000F0128" w:rsidRDefault="007B67A6" w:rsidP="000F0128">
      <w:pPr>
        <w:pStyle w:val="ListParagraph"/>
        <w:numPr>
          <w:ilvl w:val="0"/>
          <w:numId w:val="6"/>
        </w:numPr>
        <w:tabs>
          <w:tab w:val="left" w:pos="2127"/>
        </w:tabs>
        <w:autoSpaceDE w:val="0"/>
        <w:autoSpaceDN w:val="0"/>
        <w:adjustRightInd w:val="0"/>
        <w:spacing w:before="120"/>
        <w:ind w:left="709" w:hanging="281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Presenting at national conferences </w:t>
      </w:r>
    </w:p>
    <w:p w14:paraId="2C98131C" w14:textId="627E0436" w:rsidR="00A93888" w:rsidRPr="000F0128" w:rsidRDefault="00A93888" w:rsidP="000F0128">
      <w:pPr>
        <w:tabs>
          <w:tab w:val="left" w:pos="0"/>
        </w:tabs>
        <w:autoSpaceDE w:val="0"/>
        <w:autoSpaceDN w:val="0"/>
        <w:adjustRightInd w:val="0"/>
        <w:spacing w:before="120"/>
        <w:ind w:left="0" w:firstLine="0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Assessment of performance </w:t>
      </w:r>
      <w:r w:rsidR="00DA06D9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of this role is a combination </w:t>
      </w:r>
      <w:r w:rsidR="00B7653A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of multi-source feedback, twice </w:t>
      </w:r>
      <w:r w:rsidR="00DA06D9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 xml:space="preserve">yearly appraisals and final report </w:t>
      </w:r>
      <w:r w:rsidRPr="000F0128"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t>from supervisors.</w:t>
      </w:r>
    </w:p>
    <w:p w14:paraId="6121F4A8" w14:textId="77777777" w:rsidR="00BD560D" w:rsidRPr="009143CD" w:rsidRDefault="00BD560D" w:rsidP="009749C8">
      <w:pPr>
        <w:spacing w:before="0" w:after="0"/>
        <w:outlineLvl w:val="1"/>
        <w:rPr>
          <w:rFonts w:asciiTheme="majorHAnsi" w:eastAsiaTheme="majorEastAsia" w:hAnsiTheme="majorHAnsi" w:cstheme="majorBidi"/>
          <w:b/>
          <w:bCs/>
          <w:color w:val="008B8A"/>
          <w:szCs w:val="20"/>
          <w:lang w:eastAsia="en-GB"/>
        </w:rPr>
      </w:pPr>
      <w:r w:rsidRPr="009143CD">
        <w:rPr>
          <w:rFonts w:asciiTheme="majorHAnsi" w:eastAsiaTheme="majorEastAsia" w:hAnsiTheme="majorHAnsi" w:cstheme="majorBidi"/>
          <w:b/>
          <w:bCs/>
          <w:color w:val="008B8A"/>
          <w:szCs w:val="20"/>
          <w:lang w:eastAsia="en-GB"/>
        </w:rPr>
        <w:t>Remuneration</w:t>
      </w:r>
    </w:p>
    <w:p w14:paraId="6EB3C8EA" w14:textId="78EEB320" w:rsidR="00BD560D" w:rsidRPr="000F0128" w:rsidRDefault="00BD560D" w:rsidP="009749C8">
      <w:pPr>
        <w:autoSpaceDE w:val="0"/>
        <w:autoSpaceDN w:val="0"/>
        <w:spacing w:before="0" w:after="0"/>
        <w:ind w:left="0" w:right="-330" w:firstLine="0"/>
        <w:rPr>
          <w:rFonts w:eastAsiaTheme="minorEastAsia"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/>
          <w:color w:val="000000" w:themeColor="text2"/>
          <w:sz w:val="20"/>
          <w:szCs w:val="20"/>
          <w:lang w:eastAsia="en-GB"/>
        </w:rPr>
        <w:t xml:space="preserve">There is no direct payment for the role. 0.5 WTE salary backfill, paid to the post-holder’s employing </w:t>
      </w:r>
      <w:r w:rsidR="007B67A6">
        <w:rPr>
          <w:rFonts w:eastAsiaTheme="minorEastAsia"/>
          <w:color w:val="000000" w:themeColor="text2"/>
          <w:sz w:val="20"/>
          <w:szCs w:val="20"/>
          <w:lang w:eastAsia="en-GB"/>
        </w:rPr>
        <w:t>T</w:t>
      </w:r>
      <w:r w:rsidRPr="000F0128">
        <w:rPr>
          <w:rFonts w:eastAsiaTheme="minorEastAsia"/>
          <w:color w:val="000000" w:themeColor="text2"/>
          <w:sz w:val="20"/>
          <w:szCs w:val="20"/>
          <w:lang w:eastAsia="en-GB"/>
        </w:rPr>
        <w:t>rust</w:t>
      </w:r>
      <w:r w:rsidR="007B67A6">
        <w:rPr>
          <w:rFonts w:eastAsiaTheme="minorEastAsia"/>
          <w:color w:val="000000" w:themeColor="text2"/>
          <w:sz w:val="20"/>
          <w:szCs w:val="20"/>
          <w:lang w:eastAsia="en-GB"/>
        </w:rPr>
        <w:t>/Board</w:t>
      </w:r>
      <w:r w:rsidR="00F02BC0">
        <w:rPr>
          <w:rFonts w:eastAsiaTheme="minorEastAsia"/>
          <w:color w:val="000000" w:themeColor="text2"/>
          <w:sz w:val="20"/>
          <w:szCs w:val="20"/>
          <w:lang w:eastAsia="en-GB"/>
        </w:rPr>
        <w:t>/Practice</w:t>
      </w:r>
      <w:r w:rsidRPr="000F0128">
        <w:rPr>
          <w:rFonts w:eastAsiaTheme="minorEastAsia"/>
          <w:color w:val="000000" w:themeColor="text2"/>
          <w:sz w:val="20"/>
          <w:szCs w:val="20"/>
          <w:lang w:eastAsia="en-GB"/>
        </w:rPr>
        <w:t xml:space="preserve"> in order to enable the post</w:t>
      </w:r>
      <w:r w:rsidR="007B67A6">
        <w:rPr>
          <w:rFonts w:eastAsiaTheme="minorEastAsia"/>
          <w:color w:val="000000" w:themeColor="text2"/>
          <w:sz w:val="20"/>
          <w:szCs w:val="20"/>
          <w:lang w:eastAsia="en-GB"/>
        </w:rPr>
        <w:t xml:space="preserve"> </w:t>
      </w:r>
      <w:r w:rsidRPr="000F0128">
        <w:rPr>
          <w:rFonts w:eastAsiaTheme="minorEastAsia"/>
          <w:color w:val="000000" w:themeColor="text2"/>
          <w:sz w:val="20"/>
          <w:szCs w:val="20"/>
          <w:lang w:eastAsia="en-GB"/>
        </w:rPr>
        <w:t xml:space="preserve">holder to dedicate approximately 20 hours per week to the work, supports the post.  </w:t>
      </w:r>
    </w:p>
    <w:p w14:paraId="1E296D3E" w14:textId="203CAF37" w:rsidR="00546E51" w:rsidRPr="00B479B2" w:rsidRDefault="00BD560D" w:rsidP="00B479B2">
      <w:pPr>
        <w:autoSpaceDE w:val="0"/>
        <w:autoSpaceDN w:val="0"/>
        <w:spacing w:before="120"/>
        <w:ind w:left="0" w:firstLine="0"/>
        <w:rPr>
          <w:rFonts w:eastAsiaTheme="minorEastAsia"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/>
          <w:color w:val="000000" w:themeColor="text2"/>
          <w:sz w:val="20"/>
          <w:szCs w:val="20"/>
          <w:lang w:eastAsia="en-GB"/>
        </w:rPr>
        <w:t>It is anticipated that the workload of the project will fluctuate and the post</w:t>
      </w:r>
      <w:r w:rsidR="007B67A6">
        <w:rPr>
          <w:rFonts w:eastAsiaTheme="minorEastAsia"/>
          <w:color w:val="000000" w:themeColor="text2"/>
          <w:sz w:val="20"/>
          <w:szCs w:val="20"/>
          <w:lang w:eastAsia="en-GB"/>
        </w:rPr>
        <w:t xml:space="preserve"> </w:t>
      </w:r>
      <w:r w:rsidRPr="000F0128">
        <w:rPr>
          <w:rFonts w:eastAsiaTheme="minorEastAsia"/>
          <w:color w:val="000000" w:themeColor="text2"/>
          <w:sz w:val="20"/>
          <w:szCs w:val="20"/>
          <w:lang w:eastAsia="en-GB"/>
        </w:rPr>
        <w:t>holder will need to be able to be flexible enough to dedicate greater amounts of time to the project when this is required.</w:t>
      </w:r>
      <w:r w:rsidR="00714857">
        <w:rPr>
          <w:rFonts w:eastAsiaTheme="minorEastAsia"/>
          <w:color w:val="000000" w:themeColor="text2"/>
          <w:sz w:val="20"/>
          <w:szCs w:val="20"/>
          <w:lang w:eastAsia="en-GB"/>
        </w:rPr>
        <w:t xml:space="preserve">  </w:t>
      </w:r>
      <w:r w:rsidR="007B67A6">
        <w:rPr>
          <w:rFonts w:eastAsiaTheme="minorEastAsia"/>
          <w:color w:val="000000" w:themeColor="text2"/>
          <w:sz w:val="20"/>
          <w:szCs w:val="20"/>
          <w:lang w:eastAsia="en-GB"/>
        </w:rPr>
        <w:t xml:space="preserve">Outside of a COVID environment, </w:t>
      </w:r>
      <w:r w:rsidR="00911B1D">
        <w:rPr>
          <w:rFonts w:eastAsiaTheme="minorEastAsia"/>
          <w:color w:val="000000" w:themeColor="text2"/>
          <w:sz w:val="20"/>
          <w:szCs w:val="20"/>
          <w:lang w:eastAsia="en-GB"/>
        </w:rPr>
        <w:t>t</w:t>
      </w:r>
      <w:r w:rsidR="00714857">
        <w:rPr>
          <w:rFonts w:eastAsiaTheme="minorEastAsia"/>
          <w:color w:val="000000" w:themeColor="text2"/>
          <w:sz w:val="20"/>
          <w:szCs w:val="20"/>
          <w:lang w:eastAsia="en-GB"/>
        </w:rPr>
        <w:t>ravel is required</w:t>
      </w:r>
      <w:r w:rsidR="005A39E4">
        <w:rPr>
          <w:rFonts w:eastAsiaTheme="minorEastAsia"/>
          <w:color w:val="000000" w:themeColor="text2"/>
          <w:sz w:val="20"/>
          <w:szCs w:val="20"/>
          <w:lang w:eastAsia="en-GB"/>
        </w:rPr>
        <w:t xml:space="preserve"> to attend meetings (funded by the RCoA)</w:t>
      </w:r>
      <w:r w:rsidR="00714857">
        <w:rPr>
          <w:rFonts w:eastAsiaTheme="minorEastAsia"/>
          <w:color w:val="000000" w:themeColor="text2"/>
          <w:sz w:val="20"/>
          <w:szCs w:val="20"/>
          <w:lang w:eastAsia="en-GB"/>
        </w:rPr>
        <w:t xml:space="preserve"> which should be taken into consideration, and the post holder will be expected to establish support from their department to facilitate this.  </w:t>
      </w:r>
    </w:p>
    <w:p w14:paraId="79B93731" w14:textId="71D1B927" w:rsidR="00BD560D" w:rsidRPr="009143CD" w:rsidRDefault="00BD560D" w:rsidP="009749C8">
      <w:pPr>
        <w:spacing w:before="0" w:after="0"/>
        <w:ind w:left="0" w:firstLine="0"/>
        <w:outlineLvl w:val="1"/>
        <w:rPr>
          <w:rFonts w:asciiTheme="majorHAnsi" w:eastAsiaTheme="majorEastAsia" w:hAnsiTheme="majorHAnsi" w:cstheme="majorBidi"/>
          <w:b/>
          <w:bCs/>
          <w:color w:val="008B8A"/>
          <w:szCs w:val="20"/>
          <w:lang w:eastAsia="en-GB"/>
        </w:rPr>
      </w:pPr>
      <w:r w:rsidRPr="009143CD">
        <w:rPr>
          <w:rFonts w:asciiTheme="majorHAnsi" w:eastAsiaTheme="majorEastAsia" w:hAnsiTheme="majorHAnsi" w:cstheme="majorBidi"/>
          <w:b/>
          <w:bCs/>
          <w:color w:val="008B8A"/>
          <w:szCs w:val="20"/>
          <w:lang w:eastAsia="en-GB"/>
        </w:rPr>
        <w:t>Period of commencement and operation</w:t>
      </w:r>
    </w:p>
    <w:p w14:paraId="2A800C99" w14:textId="337AC3C1" w:rsidR="005C3BBE" w:rsidRDefault="00BD560D" w:rsidP="009749C8">
      <w:pPr>
        <w:spacing w:before="0" w:after="0"/>
        <w:ind w:left="0" w:firstLine="0"/>
        <w:rPr>
          <w:rFonts w:eastAsiaTheme="minorEastAsia"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/>
          <w:color w:val="000000" w:themeColor="text2"/>
          <w:sz w:val="20"/>
          <w:szCs w:val="20"/>
          <w:lang w:eastAsia="en-GB"/>
        </w:rPr>
        <w:t>The post</w:t>
      </w:r>
      <w:r w:rsidR="00911B1D">
        <w:rPr>
          <w:rFonts w:eastAsiaTheme="minorEastAsia"/>
          <w:color w:val="000000" w:themeColor="text2"/>
          <w:sz w:val="20"/>
          <w:szCs w:val="20"/>
          <w:lang w:eastAsia="en-GB"/>
        </w:rPr>
        <w:t xml:space="preserve"> </w:t>
      </w:r>
      <w:r w:rsidRPr="000F0128">
        <w:rPr>
          <w:rFonts w:eastAsiaTheme="minorEastAsia"/>
          <w:color w:val="000000" w:themeColor="text2"/>
          <w:sz w:val="20"/>
          <w:szCs w:val="20"/>
          <w:lang w:eastAsia="en-GB"/>
        </w:rPr>
        <w:t xml:space="preserve">holder will </w:t>
      </w:r>
      <w:r w:rsidR="005C3BBE">
        <w:rPr>
          <w:rFonts w:eastAsiaTheme="minorEastAsia"/>
          <w:color w:val="000000" w:themeColor="text2"/>
          <w:sz w:val="20"/>
          <w:szCs w:val="20"/>
          <w:lang w:eastAsia="en-GB"/>
        </w:rPr>
        <w:t xml:space="preserve">ideally commence their duties in </w:t>
      </w:r>
      <w:r w:rsidR="007B67A6">
        <w:rPr>
          <w:rFonts w:eastAsiaTheme="minorEastAsia"/>
          <w:color w:val="000000" w:themeColor="text2"/>
          <w:sz w:val="20"/>
          <w:szCs w:val="20"/>
          <w:lang w:eastAsia="en-GB"/>
        </w:rPr>
        <w:t xml:space="preserve">August </w:t>
      </w:r>
      <w:r w:rsidR="005C3BBE">
        <w:rPr>
          <w:rFonts w:eastAsiaTheme="minorEastAsia"/>
          <w:color w:val="000000" w:themeColor="text2"/>
          <w:sz w:val="20"/>
          <w:szCs w:val="20"/>
          <w:lang w:eastAsia="en-GB"/>
        </w:rPr>
        <w:t>202</w:t>
      </w:r>
      <w:r w:rsidR="007876DE">
        <w:rPr>
          <w:rFonts w:eastAsiaTheme="minorEastAsia"/>
          <w:color w:val="000000" w:themeColor="text2"/>
          <w:sz w:val="20"/>
          <w:szCs w:val="20"/>
          <w:lang w:eastAsia="en-GB"/>
        </w:rPr>
        <w:t>3</w:t>
      </w:r>
      <w:r w:rsidRPr="000F0128">
        <w:rPr>
          <w:rFonts w:eastAsiaTheme="minorEastAsia"/>
          <w:color w:val="000000" w:themeColor="text2"/>
          <w:sz w:val="20"/>
          <w:szCs w:val="20"/>
          <w:lang w:eastAsia="en-GB"/>
        </w:rPr>
        <w:t xml:space="preserve"> for a period of 12-months, subject to regular performance review. </w:t>
      </w:r>
      <w:r w:rsidR="005C3BBE">
        <w:rPr>
          <w:rFonts w:eastAsiaTheme="minorEastAsia"/>
          <w:color w:val="000000" w:themeColor="text2"/>
          <w:sz w:val="20"/>
          <w:szCs w:val="20"/>
          <w:lang w:eastAsia="en-GB"/>
        </w:rPr>
        <w:t xml:space="preserve"> </w:t>
      </w:r>
    </w:p>
    <w:p w14:paraId="7CAF5F4E" w14:textId="14A83F31" w:rsidR="00714857" w:rsidRPr="000F0128" w:rsidRDefault="00714857" w:rsidP="000F0128">
      <w:pPr>
        <w:spacing w:before="120"/>
        <w:ind w:left="0" w:firstLine="0"/>
        <w:rPr>
          <w:rFonts w:eastAsiaTheme="minorEastAsia"/>
          <w:color w:val="000000" w:themeColor="text2"/>
          <w:sz w:val="20"/>
          <w:szCs w:val="20"/>
          <w:lang w:eastAsia="en-GB"/>
        </w:rPr>
      </w:pPr>
      <w:r>
        <w:rPr>
          <w:rFonts w:eastAsiaTheme="minorEastAsia"/>
          <w:color w:val="000000" w:themeColor="text2"/>
          <w:sz w:val="20"/>
          <w:szCs w:val="20"/>
          <w:lang w:eastAsia="en-GB"/>
        </w:rPr>
        <w:t xml:space="preserve">For </w:t>
      </w:r>
      <w:r w:rsidR="00911B1D">
        <w:rPr>
          <w:rFonts w:eastAsiaTheme="minorEastAsia"/>
          <w:color w:val="000000" w:themeColor="text2"/>
          <w:sz w:val="20"/>
          <w:szCs w:val="20"/>
          <w:lang w:eastAsia="en-GB"/>
        </w:rPr>
        <w:t>a</w:t>
      </w:r>
      <w:r>
        <w:rPr>
          <w:rFonts w:eastAsiaTheme="minorEastAsia"/>
          <w:color w:val="000000" w:themeColor="text2"/>
          <w:sz w:val="20"/>
          <w:szCs w:val="20"/>
          <w:lang w:eastAsia="en-GB"/>
        </w:rPr>
        <w:t xml:space="preserve">naesthetic </w:t>
      </w:r>
      <w:r w:rsidR="00911B1D">
        <w:rPr>
          <w:rFonts w:eastAsiaTheme="minorEastAsia"/>
          <w:color w:val="000000" w:themeColor="text2"/>
          <w:sz w:val="20"/>
          <w:szCs w:val="20"/>
          <w:lang w:eastAsia="en-GB"/>
        </w:rPr>
        <w:t>t</w:t>
      </w:r>
      <w:r>
        <w:rPr>
          <w:rFonts w:eastAsiaTheme="minorEastAsia"/>
          <w:color w:val="000000" w:themeColor="text2"/>
          <w:sz w:val="20"/>
          <w:szCs w:val="20"/>
          <w:lang w:eastAsia="en-GB"/>
        </w:rPr>
        <w:t>rainees this post is eligible for out of programme training and up to six months’ advanced training in Perioperative Medicine can be approved.</w:t>
      </w:r>
    </w:p>
    <w:p w14:paraId="165BCCA0" w14:textId="77CECDF5" w:rsidR="00847EA3" w:rsidRDefault="00847EA3" w:rsidP="009143CD">
      <w:pPr>
        <w:spacing w:after="60"/>
        <w:ind w:left="0" w:firstLine="0"/>
        <w:rPr>
          <w:rFonts w:ascii="Century Gothic" w:hAnsi="Century Gothic" w:cs="Arial"/>
          <w:b/>
          <w:color w:val="000000" w:themeColor="text2"/>
          <w:szCs w:val="20"/>
        </w:rPr>
      </w:pPr>
    </w:p>
    <w:p w14:paraId="7438038F" w14:textId="77777777" w:rsidR="00847EA3" w:rsidRDefault="00847EA3" w:rsidP="000F0128">
      <w:pPr>
        <w:spacing w:after="60"/>
        <w:rPr>
          <w:rFonts w:ascii="Century Gothic" w:hAnsi="Century Gothic" w:cs="Arial"/>
          <w:b/>
          <w:color w:val="000000" w:themeColor="text2"/>
          <w:szCs w:val="20"/>
        </w:rPr>
      </w:pPr>
    </w:p>
    <w:p w14:paraId="2B72649A" w14:textId="0F823B3D" w:rsidR="00546E51" w:rsidRDefault="00546E51" w:rsidP="009143CD">
      <w:pPr>
        <w:spacing w:after="60"/>
        <w:ind w:left="0" w:firstLine="0"/>
        <w:rPr>
          <w:rFonts w:ascii="Century Gothic" w:hAnsi="Century Gothic" w:cs="Arial"/>
          <w:b/>
          <w:color w:val="000000" w:themeColor="text2"/>
          <w:szCs w:val="20"/>
        </w:rPr>
      </w:pPr>
    </w:p>
    <w:p w14:paraId="12274B22" w14:textId="087A2521" w:rsidR="009749C8" w:rsidRDefault="009749C8" w:rsidP="009143CD">
      <w:pPr>
        <w:spacing w:after="60"/>
        <w:ind w:left="0" w:firstLine="0"/>
        <w:rPr>
          <w:rFonts w:ascii="Century Gothic" w:hAnsi="Century Gothic" w:cs="Arial"/>
          <w:b/>
          <w:color w:val="000000" w:themeColor="text2"/>
          <w:szCs w:val="20"/>
        </w:rPr>
      </w:pPr>
    </w:p>
    <w:p w14:paraId="50EF2B4B" w14:textId="025CC0F4" w:rsidR="009749C8" w:rsidRDefault="009749C8" w:rsidP="009143CD">
      <w:pPr>
        <w:spacing w:after="60"/>
        <w:ind w:left="0" w:firstLine="0"/>
        <w:rPr>
          <w:rFonts w:ascii="Century Gothic" w:hAnsi="Century Gothic" w:cs="Arial"/>
          <w:b/>
          <w:color w:val="000000" w:themeColor="text2"/>
          <w:szCs w:val="20"/>
        </w:rPr>
      </w:pPr>
    </w:p>
    <w:p w14:paraId="3B6308EA" w14:textId="6159BC4B" w:rsidR="009749C8" w:rsidRDefault="009749C8" w:rsidP="009143CD">
      <w:pPr>
        <w:spacing w:after="60"/>
        <w:ind w:left="0" w:firstLine="0"/>
        <w:rPr>
          <w:rFonts w:ascii="Century Gothic" w:hAnsi="Century Gothic" w:cs="Arial"/>
          <w:b/>
          <w:color w:val="000000" w:themeColor="text2"/>
          <w:szCs w:val="20"/>
        </w:rPr>
      </w:pPr>
    </w:p>
    <w:p w14:paraId="4A997E6F" w14:textId="2D9CD35B" w:rsidR="009749C8" w:rsidRDefault="009749C8" w:rsidP="009143CD">
      <w:pPr>
        <w:spacing w:after="60"/>
        <w:ind w:left="0" w:firstLine="0"/>
        <w:rPr>
          <w:rFonts w:ascii="Century Gothic" w:hAnsi="Century Gothic" w:cs="Arial"/>
          <w:b/>
          <w:color w:val="000000" w:themeColor="text2"/>
          <w:szCs w:val="20"/>
        </w:rPr>
      </w:pPr>
    </w:p>
    <w:p w14:paraId="74651C67" w14:textId="77777777" w:rsidR="009749C8" w:rsidRDefault="009749C8" w:rsidP="009143CD">
      <w:pPr>
        <w:spacing w:after="60"/>
        <w:ind w:left="0" w:firstLine="0"/>
        <w:rPr>
          <w:rFonts w:ascii="Century Gothic" w:hAnsi="Century Gothic" w:cs="Arial"/>
          <w:b/>
          <w:color w:val="000000" w:themeColor="text2"/>
          <w:szCs w:val="20"/>
        </w:rPr>
      </w:pPr>
    </w:p>
    <w:p w14:paraId="7E57EE6E" w14:textId="77777777" w:rsidR="00847EA3" w:rsidRPr="009143CD" w:rsidRDefault="00847EA3" w:rsidP="000F0128">
      <w:pPr>
        <w:spacing w:after="60"/>
        <w:rPr>
          <w:rFonts w:ascii="Century Gothic" w:hAnsi="Century Gothic" w:cs="Arial"/>
          <w:b/>
          <w:color w:val="008B8A"/>
          <w:szCs w:val="20"/>
        </w:rPr>
      </w:pPr>
      <w:r w:rsidRPr="009143CD">
        <w:rPr>
          <w:rFonts w:ascii="Century Gothic" w:hAnsi="Century Gothic" w:cs="Arial"/>
          <w:b/>
          <w:color w:val="008B8A"/>
          <w:szCs w:val="20"/>
        </w:rPr>
        <w:t xml:space="preserve">Appendix </w:t>
      </w:r>
    </w:p>
    <w:p w14:paraId="5AACA24C" w14:textId="454BD1EC" w:rsidR="00B47F51" w:rsidRPr="000F0128" w:rsidRDefault="00847EA3" w:rsidP="000F0128">
      <w:pPr>
        <w:spacing w:after="60"/>
        <w:rPr>
          <w:rFonts w:ascii="Century Gothic" w:hAnsi="Century Gothic" w:cs="Arial"/>
          <w:b/>
          <w:color w:val="000000" w:themeColor="text2"/>
          <w:sz w:val="20"/>
          <w:szCs w:val="20"/>
        </w:rPr>
      </w:pPr>
      <w:r>
        <w:rPr>
          <w:rFonts w:ascii="Century Gothic" w:hAnsi="Century Gothic" w:cs="Arial"/>
          <w:b/>
          <w:color w:val="000000" w:themeColor="text2"/>
          <w:szCs w:val="20"/>
        </w:rPr>
        <w:t xml:space="preserve">For trainees in anaesthesia - </w:t>
      </w:r>
      <w:r w:rsidR="00B47F51" w:rsidRPr="000F0128">
        <w:rPr>
          <w:rFonts w:ascii="Century Gothic" w:hAnsi="Century Gothic" w:cs="Arial"/>
          <w:b/>
          <w:color w:val="000000" w:themeColor="text2"/>
          <w:szCs w:val="20"/>
        </w:rPr>
        <w:t xml:space="preserve">RCoA curriculum mapping </w:t>
      </w:r>
    </w:p>
    <w:p w14:paraId="2BDB155A" w14:textId="1D7288A8" w:rsidR="00B47F51" w:rsidRDefault="00B47F51" w:rsidP="00B479B2">
      <w:pPr>
        <w:spacing w:before="0" w:after="0"/>
        <w:ind w:left="0" w:firstLine="0"/>
        <w:rPr>
          <w:rFonts w:ascii="Century Gothic" w:hAnsi="Century Gothic" w:cs="Arial"/>
          <w:color w:val="000000" w:themeColor="text2"/>
          <w:sz w:val="20"/>
          <w:szCs w:val="20"/>
        </w:rPr>
      </w:pPr>
      <w:r w:rsidRPr="000F0128">
        <w:rPr>
          <w:rFonts w:ascii="Century Gothic" w:hAnsi="Century Gothic" w:cs="Arial"/>
          <w:color w:val="000000" w:themeColor="text2"/>
          <w:sz w:val="20"/>
          <w:szCs w:val="20"/>
        </w:rPr>
        <w:t xml:space="preserve">The following are a guide and may change depending upon work undertaken during the </w:t>
      </w:r>
      <w:r w:rsidRPr="00B479B2">
        <w:rPr>
          <w:rFonts w:ascii="Century Gothic" w:hAnsi="Century Gothic" w:cs="Arial"/>
          <w:color w:val="000000" w:themeColor="text2"/>
          <w:sz w:val="20"/>
          <w:szCs w:val="20"/>
        </w:rPr>
        <w:t>placement:</w:t>
      </w:r>
    </w:p>
    <w:p w14:paraId="4DF14FED" w14:textId="77777777" w:rsidR="00B479B2" w:rsidRPr="00B479B2" w:rsidRDefault="00B479B2" w:rsidP="00B479B2">
      <w:pPr>
        <w:spacing w:before="0" w:after="0"/>
        <w:ind w:left="0" w:firstLine="0"/>
        <w:rPr>
          <w:rFonts w:ascii="Century Gothic" w:hAnsi="Century Gothic" w:cs="Arial"/>
          <w:color w:val="000000" w:themeColor="text2"/>
          <w:sz w:val="20"/>
          <w:szCs w:val="20"/>
        </w:rPr>
      </w:pPr>
    </w:p>
    <w:p w14:paraId="3343483B" w14:textId="67F0186F" w:rsidR="00B47F51" w:rsidRPr="00B479B2" w:rsidRDefault="00B47F51" w:rsidP="00B479B2">
      <w:pPr>
        <w:spacing w:before="0" w:after="0"/>
        <w:rPr>
          <w:rFonts w:ascii="Century Gothic" w:hAnsi="Century Gothic" w:cs="Arial"/>
          <w:b/>
          <w:color w:val="000000" w:themeColor="text2"/>
          <w:sz w:val="20"/>
          <w:szCs w:val="20"/>
        </w:rPr>
      </w:pPr>
      <w:r w:rsidRPr="00B479B2">
        <w:rPr>
          <w:rFonts w:ascii="Century Gothic" w:hAnsi="Century Gothic" w:cs="Arial"/>
          <w:b/>
          <w:color w:val="000000" w:themeColor="text2"/>
          <w:sz w:val="20"/>
          <w:szCs w:val="20"/>
        </w:rPr>
        <w:t>Annex D – Higher Level Training, Royal College of Anaesthetists 20</w:t>
      </w:r>
      <w:r w:rsidR="00B479B2">
        <w:rPr>
          <w:rFonts w:ascii="Century Gothic" w:hAnsi="Century Gothic" w:cs="Arial"/>
          <w:b/>
          <w:color w:val="000000" w:themeColor="text2"/>
          <w:sz w:val="20"/>
          <w:szCs w:val="20"/>
        </w:rPr>
        <w:t>20</w:t>
      </w:r>
    </w:p>
    <w:p w14:paraId="3736C32B" w14:textId="77777777" w:rsidR="000F0128" w:rsidRPr="00B479B2" w:rsidRDefault="000F0128" w:rsidP="00B479B2">
      <w:pPr>
        <w:tabs>
          <w:tab w:val="left" w:pos="2127"/>
        </w:tabs>
        <w:autoSpaceDE w:val="0"/>
        <w:autoSpaceDN w:val="0"/>
        <w:adjustRightInd w:val="0"/>
        <w:spacing w:before="0" w:after="0"/>
        <w:ind w:left="2127" w:hanging="2127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sectPr w:rsidR="000F0128" w:rsidRPr="00B479B2" w:rsidSect="00917A69">
          <w:headerReference w:type="default" r:id="rId11"/>
          <w:type w:val="continuous"/>
          <w:pgSz w:w="11906" w:h="16838"/>
          <w:pgMar w:top="1440" w:right="1440" w:bottom="709" w:left="1440" w:header="708" w:footer="81" w:gutter="0"/>
          <w:cols w:space="708"/>
          <w:docGrid w:linePitch="360"/>
        </w:sectPr>
      </w:pPr>
    </w:p>
    <w:p w14:paraId="09F141DB" w14:textId="77777777" w:rsidR="00A93888" w:rsidRPr="00B479B2" w:rsidRDefault="00A93888" w:rsidP="00B479B2">
      <w:pPr>
        <w:tabs>
          <w:tab w:val="left" w:pos="2127"/>
        </w:tabs>
        <w:autoSpaceDE w:val="0"/>
        <w:autoSpaceDN w:val="0"/>
        <w:adjustRightInd w:val="0"/>
        <w:spacing w:before="0" w:after="0"/>
        <w:ind w:left="2127" w:hanging="2127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</w:p>
    <w:p w14:paraId="7C334BE9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POM_HK_01 </w:t>
      </w:r>
    </w:p>
    <w:p w14:paraId="56F423DA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POM_HK_02 </w:t>
      </w:r>
    </w:p>
    <w:p w14:paraId="6F1045EC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POM_HK_03 </w:t>
      </w:r>
    </w:p>
    <w:p w14:paraId="5E5765DE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POM_HK_04 </w:t>
      </w:r>
    </w:p>
    <w:p w14:paraId="59EBEEA8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 POM_HK_05 </w:t>
      </w:r>
    </w:p>
    <w:p w14:paraId="4B2F8A48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POM_HK_06 </w:t>
      </w:r>
    </w:p>
    <w:p w14:paraId="79D8D188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POM_HK_07 </w:t>
      </w:r>
    </w:p>
    <w:p w14:paraId="0DEB4565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POM_HS_01 </w:t>
      </w:r>
    </w:p>
    <w:p w14:paraId="15D1F841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POM_HS_02 </w:t>
      </w:r>
    </w:p>
    <w:p w14:paraId="332D90CF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POM_HS_03 </w:t>
      </w:r>
    </w:p>
    <w:p w14:paraId="76191BB4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POM_HS_04 </w:t>
      </w:r>
    </w:p>
    <w:p w14:paraId="3C48C5AC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POM_HS_05 </w:t>
      </w:r>
    </w:p>
    <w:p w14:paraId="4ED425EF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 POM_HS_06 </w:t>
      </w:r>
    </w:p>
    <w:p w14:paraId="3BC0227B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POM_HS_07 </w:t>
      </w:r>
    </w:p>
    <w:p w14:paraId="54F7AEA9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POM_HS_08 </w:t>
      </w:r>
    </w:p>
    <w:p w14:paraId="3CF46B67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POM_HK_08 </w:t>
      </w:r>
    </w:p>
    <w:p w14:paraId="07C91860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POM_HK_09 </w:t>
      </w:r>
    </w:p>
    <w:p w14:paraId="48B8D911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POM_HK_10 </w:t>
      </w:r>
    </w:p>
    <w:p w14:paraId="766C31DF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POM_HK_11 </w:t>
      </w:r>
    </w:p>
    <w:p w14:paraId="2FC229E7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POM_HK_12 </w:t>
      </w:r>
    </w:p>
    <w:p w14:paraId="46CE605A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POM_HS_09 </w:t>
      </w:r>
    </w:p>
    <w:p w14:paraId="765349F0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POM_HS_10 </w:t>
      </w:r>
    </w:p>
    <w:p w14:paraId="744875F1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POM_HS_11 </w:t>
      </w:r>
    </w:p>
    <w:p w14:paraId="1AE1A533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POM_HS_12 </w:t>
      </w:r>
    </w:p>
    <w:p w14:paraId="5D8B58BD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POM_HS_13 </w:t>
      </w:r>
    </w:p>
    <w:p w14:paraId="45D821E0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POM_HS_14 </w:t>
      </w:r>
    </w:p>
    <w:p w14:paraId="0F9878B4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POM_HS_15 </w:t>
      </w:r>
    </w:p>
    <w:p w14:paraId="675B3B33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POM_HK_13 </w:t>
      </w:r>
    </w:p>
    <w:p w14:paraId="31FAFB01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POM_HK_14 </w:t>
      </w:r>
    </w:p>
    <w:p w14:paraId="047C2949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POM_HK_15 </w:t>
      </w:r>
    </w:p>
    <w:p w14:paraId="2A4899C8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POM_HS_16 </w:t>
      </w:r>
    </w:p>
    <w:p w14:paraId="3E405357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POM_HS_17 </w:t>
      </w:r>
    </w:p>
    <w:p w14:paraId="44CA0799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POM_HS_18 </w:t>
      </w:r>
    </w:p>
    <w:p w14:paraId="15924E01" w14:textId="77777777" w:rsidR="00B479B2" w:rsidRPr="00B479B2" w:rsidRDefault="00B479B2" w:rsidP="00B479B2">
      <w:pPr>
        <w:spacing w:before="0" w:after="0"/>
        <w:rPr>
          <w:sz w:val="20"/>
          <w:szCs w:val="20"/>
        </w:rPr>
      </w:pPr>
      <w:r w:rsidRPr="00B479B2">
        <w:rPr>
          <w:sz w:val="20"/>
          <w:szCs w:val="20"/>
        </w:rPr>
        <w:t xml:space="preserve">POM_HS_19 </w:t>
      </w:r>
    </w:p>
    <w:p w14:paraId="74D5D241" w14:textId="77777777" w:rsidR="000F0128" w:rsidRPr="000F0128" w:rsidRDefault="000F0128" w:rsidP="000F0128">
      <w:pPr>
        <w:tabs>
          <w:tab w:val="left" w:pos="2127"/>
        </w:tabs>
        <w:autoSpaceDE w:val="0"/>
        <w:autoSpaceDN w:val="0"/>
        <w:adjustRightInd w:val="0"/>
        <w:spacing w:after="0"/>
        <w:ind w:left="2127" w:hanging="2127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  <w:sectPr w:rsidR="000F0128" w:rsidRPr="000F0128" w:rsidSect="000F0128">
          <w:type w:val="continuous"/>
          <w:pgSz w:w="11906" w:h="16838"/>
          <w:pgMar w:top="1440" w:right="1440" w:bottom="1440" w:left="1440" w:header="708" w:footer="708" w:gutter="0"/>
          <w:cols w:num="3" w:space="1150"/>
          <w:docGrid w:linePitch="360"/>
        </w:sectPr>
      </w:pPr>
    </w:p>
    <w:p w14:paraId="49F009FD" w14:textId="77777777" w:rsidR="000F0128" w:rsidRPr="000F0128" w:rsidRDefault="000F0128" w:rsidP="000F0128">
      <w:pPr>
        <w:tabs>
          <w:tab w:val="left" w:pos="2127"/>
        </w:tabs>
        <w:autoSpaceDE w:val="0"/>
        <w:autoSpaceDN w:val="0"/>
        <w:adjustRightInd w:val="0"/>
        <w:spacing w:before="0" w:after="0"/>
        <w:ind w:left="2127" w:hanging="2127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</w:p>
    <w:p w14:paraId="18BC0ADA" w14:textId="71031F3D" w:rsidR="00A93888" w:rsidRPr="000F0128" w:rsidRDefault="00A93888" w:rsidP="000F0128">
      <w:pPr>
        <w:tabs>
          <w:tab w:val="left" w:pos="2127"/>
        </w:tabs>
        <w:autoSpaceDE w:val="0"/>
        <w:autoSpaceDN w:val="0"/>
        <w:adjustRightInd w:val="0"/>
        <w:spacing w:before="0"/>
        <w:ind w:right="-1038"/>
        <w:rPr>
          <w:rFonts w:eastAsiaTheme="minorEastAsia" w:cs="Calibri,Bold"/>
          <w:b/>
          <w:bCs/>
          <w:color w:val="000000" w:themeColor="text2"/>
          <w:sz w:val="20"/>
          <w:szCs w:val="20"/>
          <w:lang w:eastAsia="en-GB"/>
        </w:rPr>
      </w:pPr>
      <w:r w:rsidRPr="000F0128">
        <w:rPr>
          <w:rFonts w:eastAsiaTheme="minorEastAsia" w:cs="Calibri,Bold"/>
          <w:b/>
          <w:bCs/>
          <w:color w:val="000000" w:themeColor="text2"/>
          <w:sz w:val="20"/>
          <w:szCs w:val="20"/>
          <w:lang w:eastAsia="en-GB"/>
        </w:rPr>
        <w:t>Annex E – Advanced Training in Perioperative Medicine, Royal College of Anaesthetists 20</w:t>
      </w:r>
      <w:r w:rsidR="00B479B2">
        <w:rPr>
          <w:rFonts w:eastAsiaTheme="minorEastAsia" w:cs="Calibri,Bold"/>
          <w:b/>
          <w:bCs/>
          <w:color w:val="000000" w:themeColor="text2"/>
          <w:sz w:val="20"/>
          <w:szCs w:val="20"/>
          <w:lang w:eastAsia="en-GB"/>
        </w:rPr>
        <w:t>20</w:t>
      </w:r>
    </w:p>
    <w:p w14:paraId="06B0571B" w14:textId="77777777" w:rsidR="008466DE" w:rsidRDefault="008466DE" w:rsidP="00B479B2">
      <w:pPr>
        <w:spacing w:before="0" w:after="0"/>
        <w:rPr>
          <w:sz w:val="20"/>
          <w:szCs w:val="20"/>
        </w:rPr>
        <w:sectPr w:rsidR="008466DE" w:rsidSect="000F012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C61698F" w14:textId="79066DD4" w:rsidR="00B479B2" w:rsidRPr="008D08EA" w:rsidRDefault="00B479B2" w:rsidP="00B479B2">
      <w:pPr>
        <w:spacing w:before="0" w:after="0"/>
        <w:rPr>
          <w:sz w:val="20"/>
          <w:szCs w:val="20"/>
        </w:rPr>
      </w:pPr>
      <w:r w:rsidRPr="008D08EA">
        <w:rPr>
          <w:sz w:val="20"/>
          <w:szCs w:val="20"/>
        </w:rPr>
        <w:t xml:space="preserve">POM_AK_01 </w:t>
      </w:r>
    </w:p>
    <w:p w14:paraId="501B6944" w14:textId="77777777" w:rsidR="00B479B2" w:rsidRPr="008D08EA" w:rsidRDefault="00B479B2" w:rsidP="00B479B2">
      <w:pPr>
        <w:spacing w:before="0" w:after="0"/>
        <w:rPr>
          <w:sz w:val="20"/>
          <w:szCs w:val="20"/>
        </w:rPr>
      </w:pPr>
      <w:r w:rsidRPr="008D08EA">
        <w:rPr>
          <w:sz w:val="20"/>
          <w:szCs w:val="20"/>
        </w:rPr>
        <w:t xml:space="preserve">POM_AK_02 </w:t>
      </w:r>
    </w:p>
    <w:p w14:paraId="46A23922" w14:textId="77777777" w:rsidR="00B479B2" w:rsidRPr="008D08EA" w:rsidRDefault="00B479B2" w:rsidP="00B479B2">
      <w:pPr>
        <w:spacing w:before="0" w:after="0"/>
        <w:rPr>
          <w:sz w:val="20"/>
          <w:szCs w:val="20"/>
        </w:rPr>
      </w:pPr>
      <w:r w:rsidRPr="008D08EA">
        <w:rPr>
          <w:sz w:val="20"/>
          <w:szCs w:val="20"/>
        </w:rPr>
        <w:t xml:space="preserve">POM_AK_03 </w:t>
      </w:r>
    </w:p>
    <w:p w14:paraId="5876A89D" w14:textId="77777777" w:rsidR="00B479B2" w:rsidRPr="008D08EA" w:rsidRDefault="00B479B2" w:rsidP="00B479B2">
      <w:pPr>
        <w:spacing w:before="0" w:after="0"/>
        <w:rPr>
          <w:sz w:val="20"/>
          <w:szCs w:val="20"/>
        </w:rPr>
      </w:pPr>
      <w:r w:rsidRPr="008D08EA">
        <w:rPr>
          <w:sz w:val="20"/>
          <w:szCs w:val="20"/>
        </w:rPr>
        <w:t xml:space="preserve">POM_AK_04 </w:t>
      </w:r>
    </w:p>
    <w:p w14:paraId="5B2F7204" w14:textId="77777777" w:rsidR="00B479B2" w:rsidRPr="008D08EA" w:rsidRDefault="00B479B2" w:rsidP="00B479B2">
      <w:pPr>
        <w:spacing w:before="0" w:after="0"/>
        <w:rPr>
          <w:sz w:val="20"/>
          <w:szCs w:val="20"/>
        </w:rPr>
      </w:pPr>
      <w:r w:rsidRPr="008D08EA">
        <w:rPr>
          <w:sz w:val="20"/>
          <w:szCs w:val="20"/>
        </w:rPr>
        <w:t xml:space="preserve">POM_AS_05 </w:t>
      </w:r>
    </w:p>
    <w:p w14:paraId="4635DB45" w14:textId="77777777" w:rsidR="00B479B2" w:rsidRPr="008D08EA" w:rsidRDefault="00B479B2" w:rsidP="00B479B2">
      <w:pPr>
        <w:spacing w:before="0" w:after="0"/>
        <w:rPr>
          <w:sz w:val="20"/>
          <w:szCs w:val="20"/>
        </w:rPr>
      </w:pPr>
      <w:r w:rsidRPr="008D08EA">
        <w:rPr>
          <w:sz w:val="20"/>
          <w:szCs w:val="20"/>
        </w:rPr>
        <w:t xml:space="preserve">POM_AS_06 </w:t>
      </w:r>
    </w:p>
    <w:p w14:paraId="1B29BB6A" w14:textId="212C5784" w:rsidR="00B479B2" w:rsidRPr="008D08EA" w:rsidRDefault="00B479B2" w:rsidP="00B479B2">
      <w:pPr>
        <w:spacing w:before="0" w:after="0"/>
        <w:rPr>
          <w:sz w:val="20"/>
          <w:szCs w:val="20"/>
        </w:rPr>
      </w:pPr>
      <w:r w:rsidRPr="008D08EA">
        <w:rPr>
          <w:sz w:val="20"/>
          <w:szCs w:val="20"/>
        </w:rPr>
        <w:t xml:space="preserve">POM_AS_07 </w:t>
      </w:r>
    </w:p>
    <w:p w14:paraId="2B0780B7" w14:textId="77777777" w:rsidR="00B479B2" w:rsidRPr="008D08EA" w:rsidRDefault="00B479B2" w:rsidP="00B479B2">
      <w:pPr>
        <w:spacing w:before="0" w:after="0"/>
        <w:rPr>
          <w:sz w:val="20"/>
          <w:szCs w:val="20"/>
        </w:rPr>
      </w:pPr>
      <w:r w:rsidRPr="008D08EA">
        <w:rPr>
          <w:sz w:val="20"/>
          <w:szCs w:val="20"/>
        </w:rPr>
        <w:t xml:space="preserve">POM_AS_08 </w:t>
      </w:r>
    </w:p>
    <w:p w14:paraId="59E1B097" w14:textId="77777777" w:rsidR="00B479B2" w:rsidRPr="008D08EA" w:rsidRDefault="00B479B2" w:rsidP="00B479B2">
      <w:pPr>
        <w:spacing w:before="0" w:after="0"/>
        <w:rPr>
          <w:sz w:val="20"/>
          <w:szCs w:val="20"/>
        </w:rPr>
      </w:pPr>
      <w:r w:rsidRPr="008D08EA">
        <w:rPr>
          <w:sz w:val="20"/>
          <w:szCs w:val="20"/>
        </w:rPr>
        <w:t xml:space="preserve">POM_AS_09 </w:t>
      </w:r>
    </w:p>
    <w:p w14:paraId="4384933B" w14:textId="77777777" w:rsidR="008466DE" w:rsidRDefault="008466DE" w:rsidP="00B479B2">
      <w:pPr>
        <w:spacing w:before="0" w:after="0"/>
        <w:rPr>
          <w:sz w:val="20"/>
          <w:szCs w:val="20"/>
        </w:rPr>
        <w:sectPr w:rsidR="008466DE" w:rsidSect="008466DE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14:paraId="42406EF7" w14:textId="360A484D" w:rsidR="00B479B2" w:rsidRPr="008D08EA" w:rsidRDefault="00B479B2" w:rsidP="00B479B2">
      <w:pPr>
        <w:spacing w:before="0" w:after="0"/>
        <w:rPr>
          <w:sz w:val="20"/>
          <w:szCs w:val="20"/>
        </w:rPr>
      </w:pPr>
      <w:r w:rsidRPr="008D08EA">
        <w:rPr>
          <w:sz w:val="20"/>
          <w:szCs w:val="20"/>
        </w:rPr>
        <w:t xml:space="preserve">POM_AS_10 </w:t>
      </w:r>
    </w:p>
    <w:p w14:paraId="328D1983" w14:textId="77777777" w:rsidR="00A93888" w:rsidRPr="000F0128" w:rsidRDefault="00A93888" w:rsidP="000F0128">
      <w:pPr>
        <w:tabs>
          <w:tab w:val="left" w:pos="2127"/>
        </w:tabs>
        <w:autoSpaceDE w:val="0"/>
        <w:autoSpaceDN w:val="0"/>
        <w:adjustRightInd w:val="0"/>
        <w:spacing w:before="0" w:after="0"/>
        <w:ind w:left="2127" w:hanging="2127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</w:p>
    <w:p w14:paraId="779EB12D" w14:textId="77777777" w:rsidR="00A93888" w:rsidRPr="000F0128" w:rsidRDefault="00A93888" w:rsidP="000F0128">
      <w:pPr>
        <w:tabs>
          <w:tab w:val="left" w:pos="2127"/>
        </w:tabs>
        <w:autoSpaceDE w:val="0"/>
        <w:autoSpaceDN w:val="0"/>
        <w:adjustRightInd w:val="0"/>
        <w:spacing w:before="0" w:after="0"/>
        <w:ind w:left="2127" w:hanging="2127"/>
        <w:rPr>
          <w:rFonts w:eastAsiaTheme="minorEastAsia" w:cs="Calibri,Bold"/>
          <w:bCs/>
          <w:color w:val="000000" w:themeColor="text2"/>
          <w:sz w:val="20"/>
          <w:szCs w:val="20"/>
          <w:lang w:eastAsia="en-GB"/>
        </w:rPr>
      </w:pPr>
    </w:p>
    <w:sectPr w:rsidR="00A93888" w:rsidRPr="000F0128" w:rsidSect="000F012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D845E" w14:textId="77777777" w:rsidR="00E9363D" w:rsidRDefault="00E9363D" w:rsidP="00046D09">
      <w:pPr>
        <w:spacing w:after="0"/>
      </w:pPr>
      <w:r>
        <w:separator/>
      </w:r>
    </w:p>
  </w:endnote>
  <w:endnote w:type="continuationSeparator" w:id="0">
    <w:p w14:paraId="79786C76" w14:textId="77777777" w:rsidR="00E9363D" w:rsidRDefault="00E9363D" w:rsidP="00046D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863269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29E651E6" w14:textId="26D0628E" w:rsidR="00D61C53" w:rsidRPr="00220E3C" w:rsidRDefault="00D61C53">
        <w:pPr>
          <w:pStyle w:val="Footer"/>
          <w:jc w:val="right"/>
          <w:rPr>
            <w:sz w:val="16"/>
          </w:rPr>
        </w:pPr>
        <w:r w:rsidRPr="00220E3C">
          <w:rPr>
            <w:b/>
            <w:sz w:val="16"/>
          </w:rPr>
          <w:fldChar w:fldCharType="begin"/>
        </w:r>
        <w:r w:rsidRPr="00220E3C">
          <w:rPr>
            <w:b/>
            <w:sz w:val="16"/>
          </w:rPr>
          <w:instrText xml:space="preserve"> PAGE   \* MERGEFORMAT </w:instrText>
        </w:r>
        <w:r w:rsidRPr="00220E3C">
          <w:rPr>
            <w:b/>
            <w:sz w:val="16"/>
          </w:rPr>
          <w:fldChar w:fldCharType="separate"/>
        </w:r>
        <w:r w:rsidR="009B294E">
          <w:rPr>
            <w:b/>
            <w:noProof/>
            <w:sz w:val="16"/>
          </w:rPr>
          <w:t>1</w:t>
        </w:r>
        <w:r w:rsidRPr="00220E3C">
          <w:rPr>
            <w:b/>
            <w:noProof/>
            <w:sz w:val="16"/>
          </w:rPr>
          <w:fldChar w:fldCharType="end"/>
        </w:r>
        <w:r w:rsidRPr="00220E3C">
          <w:rPr>
            <w:noProof/>
            <w:sz w:val="16"/>
          </w:rPr>
          <w:t xml:space="preserve"> (of 4)</w:t>
        </w:r>
      </w:p>
    </w:sdtContent>
  </w:sdt>
  <w:p w14:paraId="2B6344F2" w14:textId="77777777" w:rsidR="00546E51" w:rsidRPr="00546E51" w:rsidRDefault="00546E51" w:rsidP="00546E51">
    <w:pPr>
      <w:spacing w:before="0" w:after="0" w:line="259" w:lineRule="auto"/>
      <w:ind w:left="0" w:firstLine="0"/>
      <w:rPr>
        <w:rFonts w:eastAsia="Times New Roman" w:cs="Times New Roman"/>
      </w:rPr>
    </w:pPr>
    <w:r w:rsidRPr="00546E51">
      <w:rPr>
        <w:rFonts w:eastAsia="Times New Roman" w:cs="Times New Roman"/>
        <w:sz w:val="15"/>
      </w:rPr>
      <w:t>Centre for Perioperative Care</w:t>
    </w:r>
    <w:r w:rsidRPr="00546E51">
      <w:rPr>
        <w:rFonts w:eastAsia="Times New Roman" w:cs="Times New Roman"/>
        <w:sz w:val="15"/>
        <w:vertAlign w:val="subscript"/>
      </w:rPr>
      <w:t xml:space="preserve"> </w:t>
    </w:r>
  </w:p>
  <w:p w14:paraId="1A58CC5C" w14:textId="6F17CB17" w:rsidR="00546E51" w:rsidRPr="00546E51" w:rsidRDefault="00546E51" w:rsidP="00546E51">
    <w:pPr>
      <w:spacing w:before="0" w:after="0" w:line="259" w:lineRule="auto"/>
      <w:ind w:left="0" w:firstLine="0"/>
      <w:rPr>
        <w:rFonts w:eastAsia="Times New Roman" w:cs="Times New Roman"/>
      </w:rPr>
    </w:pPr>
    <w:r w:rsidRPr="00546E51">
      <w:rPr>
        <w:rFonts w:eastAsia="Times New Roman" w:cs="Times New Roman"/>
        <w:sz w:val="15"/>
      </w:rPr>
      <w:t xml:space="preserve">Churchill House, </w:t>
    </w:r>
    <w:r>
      <w:rPr>
        <w:rFonts w:eastAsia="Times New Roman" w:cs="Times New Roman"/>
        <w:sz w:val="15"/>
      </w:rPr>
      <w:t>35 Red Lion Square, London WC1R 4</w:t>
    </w:r>
    <w:r w:rsidRPr="00546E51">
      <w:rPr>
        <w:rFonts w:eastAsia="Times New Roman" w:cs="Times New Roman"/>
        <w:sz w:val="15"/>
      </w:rPr>
      <w:t xml:space="preserve">SG </w:t>
    </w:r>
  </w:p>
  <w:p w14:paraId="5BA4B418" w14:textId="77777777" w:rsidR="00546E51" w:rsidRPr="00546E51" w:rsidRDefault="00546E51" w:rsidP="00546E51">
    <w:pPr>
      <w:spacing w:before="0" w:after="8" w:line="259" w:lineRule="auto"/>
      <w:ind w:left="0" w:firstLine="0"/>
      <w:rPr>
        <w:rFonts w:eastAsia="Times New Roman" w:cs="Times New Roman"/>
      </w:rPr>
    </w:pPr>
    <w:r w:rsidRPr="00546E51">
      <w:rPr>
        <w:rFonts w:eastAsia="Times New Roman" w:cs="Times New Roman"/>
        <w:b/>
        <w:sz w:val="15"/>
      </w:rPr>
      <w:t>Tel</w:t>
    </w:r>
    <w:r w:rsidRPr="00546E51">
      <w:rPr>
        <w:rFonts w:eastAsia="Times New Roman" w:cs="Times New Roman"/>
        <w:sz w:val="15"/>
      </w:rPr>
      <w:t xml:space="preserve"> 020 7092 1559  |  </w:t>
    </w:r>
    <w:r w:rsidRPr="00546E51">
      <w:rPr>
        <w:rFonts w:eastAsia="Times New Roman" w:cs="Times New Roman"/>
        <w:b/>
        <w:sz w:val="15"/>
      </w:rPr>
      <w:t>Email</w:t>
    </w:r>
    <w:r w:rsidRPr="00546E51">
      <w:rPr>
        <w:rFonts w:eastAsia="Times New Roman" w:cs="Times New Roman"/>
        <w:sz w:val="15"/>
      </w:rPr>
      <w:t xml:space="preserve"> </w:t>
    </w:r>
    <w:r w:rsidRPr="00546E51">
      <w:rPr>
        <w:rFonts w:eastAsia="Times New Roman" w:cs="Times New Roman"/>
        <w:color w:val="0563C1"/>
        <w:sz w:val="15"/>
        <w:u w:val="single" w:color="0563C1"/>
      </w:rPr>
      <w:t>cpoc@rcoa.ac.uk</w:t>
    </w:r>
    <w:r w:rsidRPr="00546E51">
      <w:rPr>
        <w:rFonts w:eastAsia="Times New Roman" w:cs="Times New Roman"/>
        <w:sz w:val="15"/>
      </w:rPr>
      <w:t xml:space="preserve">   </w:t>
    </w:r>
  </w:p>
  <w:p w14:paraId="589DF248" w14:textId="77777777" w:rsidR="00546E51" w:rsidRPr="00546E51" w:rsidRDefault="00546E51" w:rsidP="00546E51">
    <w:pPr>
      <w:tabs>
        <w:tab w:val="center" w:pos="4513"/>
        <w:tab w:val="right" w:pos="9026"/>
      </w:tabs>
      <w:spacing w:before="0" w:after="0"/>
      <w:ind w:left="0" w:firstLine="0"/>
      <w:rPr>
        <w:rFonts w:eastAsia="Times New Roman" w:cs="Times New Roman"/>
      </w:rPr>
    </w:pPr>
    <w:r w:rsidRPr="00546E51">
      <w:rPr>
        <w:rFonts w:eastAsia="Times New Roman" w:cs="Times New Roman"/>
        <w:b/>
        <w:sz w:val="15"/>
      </w:rPr>
      <w:t>Website</w:t>
    </w:r>
    <w:r w:rsidRPr="00546E51">
      <w:rPr>
        <w:rFonts w:eastAsia="Times New Roman" w:cs="Times New Roman"/>
        <w:color w:val="3F2A56"/>
        <w:sz w:val="15"/>
      </w:rPr>
      <w:t xml:space="preserve"> </w:t>
    </w:r>
    <w:r w:rsidRPr="00546E51">
      <w:rPr>
        <w:rFonts w:eastAsia="Times New Roman" w:cs="Times New Roman"/>
        <w:color w:val="0563C1"/>
        <w:sz w:val="15"/>
        <w:u w:val="single" w:color="0563C1"/>
      </w:rPr>
      <w:t>www.cpoc.org.uk</w:t>
    </w:r>
    <w:r w:rsidRPr="00546E51">
      <w:rPr>
        <w:rFonts w:eastAsia="Times New Roman" w:cs="Times New Roman"/>
        <w:sz w:val="15"/>
      </w:rPr>
      <w:t xml:space="preserve">  |  </w:t>
    </w:r>
    <w:r w:rsidRPr="00546E51">
      <w:rPr>
        <w:rFonts w:eastAsia="Times New Roman" w:cs="Times New Roman"/>
        <w:b/>
        <w:sz w:val="15"/>
      </w:rPr>
      <w:t>Twitter</w:t>
    </w:r>
    <w:r w:rsidRPr="00546E51">
      <w:rPr>
        <w:rFonts w:eastAsia="Times New Roman" w:cs="Times New Roman"/>
        <w:sz w:val="15"/>
      </w:rPr>
      <w:t xml:space="preserve"> </w:t>
    </w:r>
    <w:r w:rsidRPr="00546E51">
      <w:rPr>
        <w:rFonts w:eastAsia="Times New Roman" w:cs="Times New Roman"/>
        <w:color w:val="0563C1"/>
        <w:sz w:val="15"/>
        <w:u w:val="single" w:color="0563C1"/>
      </w:rPr>
      <w:t>@CPOC_News</w:t>
    </w:r>
  </w:p>
  <w:p w14:paraId="03E0A66C" w14:textId="77777777" w:rsidR="00D61C53" w:rsidRDefault="00D61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321EB" w14:textId="77777777" w:rsidR="00E9363D" w:rsidRDefault="00E9363D" w:rsidP="00046D09">
      <w:pPr>
        <w:spacing w:after="0"/>
      </w:pPr>
      <w:r>
        <w:separator/>
      </w:r>
    </w:p>
  </w:footnote>
  <w:footnote w:type="continuationSeparator" w:id="0">
    <w:p w14:paraId="4CA2BD26" w14:textId="77777777" w:rsidR="00E9363D" w:rsidRDefault="00E9363D" w:rsidP="00046D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7AA2" w14:textId="5784DCB7" w:rsidR="00D61C53" w:rsidRPr="007764D3" w:rsidRDefault="00B84F67" w:rsidP="00911B1D">
    <w:pPr>
      <w:pStyle w:val="Header"/>
      <w:spacing w:before="0"/>
      <w:ind w:left="0" w:firstLine="0"/>
      <w:rPr>
        <w:b/>
        <w:sz w:val="32"/>
        <w:szCs w:val="32"/>
      </w:rPr>
    </w:pPr>
    <w:r>
      <w:rPr>
        <w:noProof/>
        <w:lang w:eastAsia="en-GB"/>
      </w:rPr>
      <w:drawing>
        <wp:inline distT="0" distB="0" distL="0" distR="0" wp14:anchorId="43BA0354" wp14:editId="2B1CF7E8">
          <wp:extent cx="2880360" cy="885190"/>
          <wp:effectExtent l="0" t="0" r="0" b="0"/>
          <wp:docPr id="2" name="Picture 2" descr="C:\Users\cmelbourne\AppData\Local\Microsoft\Windows\INetCache\Content.Word\CPOC-logo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elbourne\AppData\Local\Microsoft\Windows\INetCache\Content.Word\CPOC-logo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36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B12D5" w14:textId="3858BC83" w:rsidR="00917A69" w:rsidRPr="007764D3" w:rsidRDefault="00917A69" w:rsidP="000F0128">
    <w:pPr>
      <w:pStyle w:val="Header"/>
      <w:spacing w:before="0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A1B"/>
    <w:multiLevelType w:val="hybridMultilevel"/>
    <w:tmpl w:val="0D2A5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43FA3"/>
    <w:multiLevelType w:val="hybridMultilevel"/>
    <w:tmpl w:val="1DBAC690"/>
    <w:lvl w:ilvl="0" w:tplc="FEE09C6E">
      <w:numFmt w:val="bullet"/>
      <w:lvlText w:val="•"/>
      <w:lvlJc w:val="left"/>
      <w:pPr>
        <w:ind w:left="2484" w:hanging="2124"/>
      </w:pPr>
      <w:rPr>
        <w:rFonts w:ascii="Century Gothic" w:eastAsiaTheme="minorEastAsia" w:hAnsi="Century Gothic" w:cs="Calibri,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7122F"/>
    <w:multiLevelType w:val="hybridMultilevel"/>
    <w:tmpl w:val="DAACAD52"/>
    <w:lvl w:ilvl="0" w:tplc="FEE09C6E">
      <w:numFmt w:val="bullet"/>
      <w:lvlText w:val="•"/>
      <w:lvlJc w:val="left"/>
      <w:pPr>
        <w:ind w:left="2484" w:hanging="2124"/>
      </w:pPr>
      <w:rPr>
        <w:rFonts w:ascii="Century Gothic" w:eastAsiaTheme="minorEastAsia" w:hAnsi="Century Gothic" w:cs="Calibri,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715F4"/>
    <w:multiLevelType w:val="hybridMultilevel"/>
    <w:tmpl w:val="9C90D588"/>
    <w:lvl w:ilvl="0" w:tplc="FEE09C6E">
      <w:numFmt w:val="bullet"/>
      <w:lvlText w:val="•"/>
      <w:lvlJc w:val="left"/>
      <w:pPr>
        <w:ind w:left="2484" w:hanging="2124"/>
      </w:pPr>
      <w:rPr>
        <w:rFonts w:ascii="Century Gothic" w:eastAsiaTheme="minorEastAsia" w:hAnsi="Century Gothic" w:cs="Calibri,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945AA"/>
    <w:multiLevelType w:val="hybridMultilevel"/>
    <w:tmpl w:val="9EBAF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75D83"/>
    <w:multiLevelType w:val="hybridMultilevel"/>
    <w:tmpl w:val="4EB4E204"/>
    <w:lvl w:ilvl="0" w:tplc="FEE09C6E">
      <w:numFmt w:val="bullet"/>
      <w:lvlText w:val="•"/>
      <w:lvlJc w:val="left"/>
      <w:pPr>
        <w:ind w:left="2910" w:hanging="2124"/>
      </w:pPr>
      <w:rPr>
        <w:rFonts w:ascii="Century Gothic" w:eastAsiaTheme="minorEastAsia" w:hAnsi="Century Gothic" w:cs="Calibri,Bold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0A176B5"/>
    <w:multiLevelType w:val="hybridMultilevel"/>
    <w:tmpl w:val="C06EE368"/>
    <w:lvl w:ilvl="0" w:tplc="FEE09C6E">
      <w:numFmt w:val="bullet"/>
      <w:lvlText w:val="•"/>
      <w:lvlJc w:val="left"/>
      <w:pPr>
        <w:ind w:left="2484" w:hanging="2124"/>
      </w:pPr>
      <w:rPr>
        <w:rFonts w:ascii="Century Gothic" w:eastAsiaTheme="minorEastAsia" w:hAnsi="Century Gothic" w:cs="Calibri,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760EC"/>
    <w:multiLevelType w:val="hybridMultilevel"/>
    <w:tmpl w:val="A54262BC"/>
    <w:lvl w:ilvl="0" w:tplc="1EA615C8">
      <w:start w:val="1"/>
      <w:numFmt w:val="bullet"/>
      <w:pStyle w:val="Bulletedtex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1181F"/>
    <w:multiLevelType w:val="multilevel"/>
    <w:tmpl w:val="49440A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92833"/>
    <w:multiLevelType w:val="hybridMultilevel"/>
    <w:tmpl w:val="2F22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37301"/>
    <w:multiLevelType w:val="hybridMultilevel"/>
    <w:tmpl w:val="6D8ADDFA"/>
    <w:lvl w:ilvl="0" w:tplc="FEE09C6E">
      <w:numFmt w:val="bullet"/>
      <w:lvlText w:val="•"/>
      <w:lvlJc w:val="left"/>
      <w:pPr>
        <w:ind w:left="2484" w:hanging="2124"/>
      </w:pPr>
      <w:rPr>
        <w:rFonts w:ascii="Century Gothic" w:eastAsiaTheme="minorEastAsia" w:hAnsi="Century Gothic" w:cs="Calibri,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52F5A"/>
    <w:multiLevelType w:val="hybridMultilevel"/>
    <w:tmpl w:val="B27610AA"/>
    <w:lvl w:ilvl="0" w:tplc="FEE09C6E">
      <w:numFmt w:val="bullet"/>
      <w:lvlText w:val="•"/>
      <w:lvlJc w:val="left"/>
      <w:pPr>
        <w:ind w:left="2484" w:hanging="2124"/>
      </w:pPr>
      <w:rPr>
        <w:rFonts w:ascii="Century Gothic" w:eastAsiaTheme="minorEastAsia" w:hAnsi="Century Gothic" w:cs="Calibri,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35329"/>
    <w:multiLevelType w:val="hybridMultilevel"/>
    <w:tmpl w:val="82D6BCBA"/>
    <w:lvl w:ilvl="0" w:tplc="C4A6AE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291F51" w:themeColor="accen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70096">
    <w:abstractNumId w:val="7"/>
  </w:num>
  <w:num w:numId="2" w16cid:durableId="1650666495">
    <w:abstractNumId w:val="12"/>
  </w:num>
  <w:num w:numId="3" w16cid:durableId="622073832">
    <w:abstractNumId w:val="8"/>
  </w:num>
  <w:num w:numId="4" w16cid:durableId="464390116">
    <w:abstractNumId w:val="9"/>
  </w:num>
  <w:num w:numId="5" w16cid:durableId="1080715517">
    <w:abstractNumId w:val="0"/>
  </w:num>
  <w:num w:numId="6" w16cid:durableId="1667124122">
    <w:abstractNumId w:val="3"/>
  </w:num>
  <w:num w:numId="7" w16cid:durableId="1978947793">
    <w:abstractNumId w:val="1"/>
  </w:num>
  <w:num w:numId="8" w16cid:durableId="1565290616">
    <w:abstractNumId w:val="2"/>
  </w:num>
  <w:num w:numId="9" w16cid:durableId="1115901785">
    <w:abstractNumId w:val="4"/>
  </w:num>
  <w:num w:numId="10" w16cid:durableId="1915780039">
    <w:abstractNumId w:val="6"/>
  </w:num>
  <w:num w:numId="11" w16cid:durableId="37357949">
    <w:abstractNumId w:val="5"/>
  </w:num>
  <w:num w:numId="12" w16cid:durableId="52241346">
    <w:abstractNumId w:val="10"/>
  </w:num>
  <w:num w:numId="13" w16cid:durableId="7770219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09"/>
    <w:rsid w:val="00035B0D"/>
    <w:rsid w:val="00040260"/>
    <w:rsid w:val="00046D09"/>
    <w:rsid w:val="0009555C"/>
    <w:rsid w:val="00097FCE"/>
    <w:rsid w:val="000F0128"/>
    <w:rsid w:val="00114999"/>
    <w:rsid w:val="001349FA"/>
    <w:rsid w:val="00140ED1"/>
    <w:rsid w:val="00146DAD"/>
    <w:rsid w:val="00167846"/>
    <w:rsid w:val="0019693D"/>
    <w:rsid w:val="00220E3C"/>
    <w:rsid w:val="00241D0B"/>
    <w:rsid w:val="002B110B"/>
    <w:rsid w:val="00354C2A"/>
    <w:rsid w:val="00372590"/>
    <w:rsid w:val="003B1A9B"/>
    <w:rsid w:val="004032D6"/>
    <w:rsid w:val="00447DDB"/>
    <w:rsid w:val="00455945"/>
    <w:rsid w:val="004B71C7"/>
    <w:rsid w:val="004C7709"/>
    <w:rsid w:val="00503660"/>
    <w:rsid w:val="00520EF3"/>
    <w:rsid w:val="00546E51"/>
    <w:rsid w:val="005859AC"/>
    <w:rsid w:val="005A21E8"/>
    <w:rsid w:val="005A39E4"/>
    <w:rsid w:val="005C3BBE"/>
    <w:rsid w:val="005E2868"/>
    <w:rsid w:val="00644676"/>
    <w:rsid w:val="006F3B1F"/>
    <w:rsid w:val="00714857"/>
    <w:rsid w:val="00715B8C"/>
    <w:rsid w:val="007420BD"/>
    <w:rsid w:val="00746068"/>
    <w:rsid w:val="007751CD"/>
    <w:rsid w:val="007764D3"/>
    <w:rsid w:val="007876DE"/>
    <w:rsid w:val="00792EF8"/>
    <w:rsid w:val="007B0BD8"/>
    <w:rsid w:val="007B67A6"/>
    <w:rsid w:val="007C03DC"/>
    <w:rsid w:val="007F0AA2"/>
    <w:rsid w:val="00827788"/>
    <w:rsid w:val="00830D8C"/>
    <w:rsid w:val="008466DE"/>
    <w:rsid w:val="00847EA3"/>
    <w:rsid w:val="008705DB"/>
    <w:rsid w:val="00874F99"/>
    <w:rsid w:val="008B29DB"/>
    <w:rsid w:val="008D7E0C"/>
    <w:rsid w:val="008F0961"/>
    <w:rsid w:val="00911B1D"/>
    <w:rsid w:val="009143CD"/>
    <w:rsid w:val="00917A69"/>
    <w:rsid w:val="00942F7D"/>
    <w:rsid w:val="009749C8"/>
    <w:rsid w:val="009B294E"/>
    <w:rsid w:val="009B553D"/>
    <w:rsid w:val="00A87FB2"/>
    <w:rsid w:val="00A93888"/>
    <w:rsid w:val="00AE1345"/>
    <w:rsid w:val="00AF3E36"/>
    <w:rsid w:val="00AF692E"/>
    <w:rsid w:val="00B44511"/>
    <w:rsid w:val="00B46C49"/>
    <w:rsid w:val="00B479B2"/>
    <w:rsid w:val="00B47F51"/>
    <w:rsid w:val="00B7653A"/>
    <w:rsid w:val="00B84F67"/>
    <w:rsid w:val="00BB5200"/>
    <w:rsid w:val="00BD2BA7"/>
    <w:rsid w:val="00BD560D"/>
    <w:rsid w:val="00C27E43"/>
    <w:rsid w:val="00C87CA1"/>
    <w:rsid w:val="00CB4AD1"/>
    <w:rsid w:val="00D2656C"/>
    <w:rsid w:val="00D3743C"/>
    <w:rsid w:val="00D61C53"/>
    <w:rsid w:val="00DA06D9"/>
    <w:rsid w:val="00DA111F"/>
    <w:rsid w:val="00DD28A6"/>
    <w:rsid w:val="00E20FE8"/>
    <w:rsid w:val="00E272C9"/>
    <w:rsid w:val="00E86F53"/>
    <w:rsid w:val="00E9363D"/>
    <w:rsid w:val="00EB29EF"/>
    <w:rsid w:val="00ED2049"/>
    <w:rsid w:val="00EF35E8"/>
    <w:rsid w:val="00F02BC0"/>
    <w:rsid w:val="00F819F4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57D2C13"/>
  <w15:docId w15:val="{53A65520-33F1-4BBC-83D7-552D1920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40" w:after="120"/>
        <w:ind w:left="2126" w:hanging="212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D0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D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91F5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text">
    <w:name w:val="Bulleted text"/>
    <w:basedOn w:val="Normal"/>
    <w:qFormat/>
    <w:rsid w:val="00046D09"/>
    <w:pPr>
      <w:numPr>
        <w:numId w:val="1"/>
      </w:numPr>
    </w:pPr>
    <w:rPr>
      <w:rFonts w:ascii="Calibri" w:eastAsiaTheme="minorEastAsia" w:hAnsi="Calibri"/>
      <w:sz w:val="24"/>
      <w:szCs w:val="24"/>
      <w:lang w:val="x-none" w:eastAsia="ar-SA"/>
    </w:rPr>
  </w:style>
  <w:style w:type="paragraph" w:styleId="Header">
    <w:name w:val="header"/>
    <w:basedOn w:val="Normal"/>
    <w:link w:val="HeaderChar"/>
    <w:uiPriority w:val="99"/>
    <w:unhideWhenUsed/>
    <w:rsid w:val="00046D0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46D09"/>
  </w:style>
  <w:style w:type="paragraph" w:styleId="Footer">
    <w:name w:val="footer"/>
    <w:basedOn w:val="Normal"/>
    <w:link w:val="FooterChar"/>
    <w:uiPriority w:val="99"/>
    <w:unhideWhenUsed/>
    <w:rsid w:val="00046D0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46D09"/>
  </w:style>
  <w:style w:type="character" w:customStyle="1" w:styleId="Heading2Char">
    <w:name w:val="Heading 2 Char"/>
    <w:basedOn w:val="DefaultParagraphFont"/>
    <w:link w:val="Heading2"/>
    <w:uiPriority w:val="9"/>
    <w:rsid w:val="00046D09"/>
    <w:rPr>
      <w:rFonts w:asciiTheme="majorHAnsi" w:eastAsiaTheme="majorEastAsia" w:hAnsiTheme="majorHAnsi" w:cstheme="majorBidi"/>
      <w:b/>
      <w:bCs/>
      <w:color w:val="291F51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D0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D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59A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859AC"/>
    <w:pPr>
      <w:ind w:left="720"/>
      <w:contextualSpacing/>
    </w:pPr>
  </w:style>
  <w:style w:type="paragraph" w:styleId="NoSpacing">
    <w:name w:val="No Spacing"/>
    <w:uiPriority w:val="1"/>
    <w:qFormat/>
    <w:rsid w:val="007420BD"/>
  </w:style>
  <w:style w:type="character" w:styleId="CommentReference">
    <w:name w:val="annotation reference"/>
    <w:basedOn w:val="DefaultParagraphFont"/>
    <w:uiPriority w:val="99"/>
    <w:semiHidden/>
    <w:unhideWhenUsed/>
    <w:rsid w:val="00D61C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C53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C5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C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C5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4F67"/>
    <w:rPr>
      <w:color w:val="50ABB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cpoc.org.uk/sites/cpoc/files/documents/2020-10/CPOC-Strategy2020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2EA1C-9829-4354-98CA-68619D6A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Melbourne</dc:creator>
  <cp:lastModifiedBy>Carly Melbourne</cp:lastModifiedBy>
  <cp:revision>4</cp:revision>
  <cp:lastPrinted>2022-04-12T10:08:00Z</cp:lastPrinted>
  <dcterms:created xsi:type="dcterms:W3CDTF">2023-02-06T09:08:00Z</dcterms:created>
  <dcterms:modified xsi:type="dcterms:W3CDTF">2023-02-06T15:33:00Z</dcterms:modified>
</cp:coreProperties>
</file>